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FD" w:rsidRPr="003E762D" w:rsidRDefault="003F13FD" w:rsidP="003E762D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es-AR"/>
        </w:rPr>
      </w:pPr>
      <w:r w:rsidRPr="003E762D">
        <w:rPr>
          <w:rFonts w:eastAsia="Times New Roman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es-AR"/>
        </w:rPr>
        <w:t>Anexo I  del PIE,  para ser considerado SOLO DURANTE EL CICLO LECTIVO 2020 (de acuerdo a normativa vigente)</w:t>
      </w:r>
      <w:r w:rsidR="008C5E03" w:rsidRPr="003E762D">
        <w:rPr>
          <w:rFonts w:eastAsia="Times New Roman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es-AR"/>
        </w:rPr>
        <w:t xml:space="preserve"> en contexto de ASPO</w:t>
      </w:r>
      <w:r w:rsidRPr="003E762D">
        <w:rPr>
          <w:rFonts w:eastAsia="Times New Roman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es-AR"/>
        </w:rPr>
        <w:t>:</w:t>
      </w:r>
    </w:p>
    <w:p w:rsidR="00DD33BB" w:rsidRPr="003E762D" w:rsidRDefault="00DD33BB" w:rsidP="003E762D">
      <w:pPr>
        <w:shd w:val="clear" w:color="auto" w:fill="FFFFFF" w:themeFill="background1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3F13FD" w:rsidRPr="003E762D" w:rsidRDefault="003F13FD" w:rsidP="003E762D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 xml:space="preserve">No se tomara asistencia de modo sincrónico, en cada clase virtual se eliminara pasar asistencia, sin embargo todo el insumo que cada docente tenga en relación a la participación de los mismos durante el año se tomara como dato específico para el análisis de la evaluación de  proceso. </w:t>
      </w:r>
    </w:p>
    <w:p w:rsidR="003F13FD" w:rsidRPr="003E762D" w:rsidRDefault="003F13FD" w:rsidP="003E762D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Se ajustara el régimen de asistencia vigente antes de la pandemia y se eliminara por este año la obligatoriedad del 60% para continuar como alumno regular.</w:t>
      </w:r>
    </w:p>
    <w:p w:rsidR="003F13FD" w:rsidRPr="003E762D" w:rsidRDefault="003F13FD" w:rsidP="003E762D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Se considerarán diversas estrategias y alternativas para detectar los inconvenientes de los alumnos en relación a la conectividad o falte de recursos para la vinculación con cada cátedra.</w:t>
      </w:r>
    </w:p>
    <w:p w:rsidR="003F13FD" w:rsidRPr="003E762D" w:rsidRDefault="003F13FD" w:rsidP="003E762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No se calificara numéricamente a los a</w:t>
      </w:r>
      <w:r w:rsidR="00694954"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lumnos en el ciclo lectivo 2020</w:t>
      </w:r>
      <w:r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 xml:space="preserve">. No se elaborara un avance académico numérico cuantitativo y/o </w:t>
      </w:r>
      <w:proofErr w:type="spellStart"/>
      <w:r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sumativo</w:t>
      </w:r>
      <w:proofErr w:type="spellEnd"/>
      <w:r w:rsidR="00BA5383"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,  el mismo será reemplazado por otro de acuerdo a normativa</w:t>
      </w:r>
      <w:r w:rsidR="00DD33BB"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, es decir será valorativo.</w:t>
      </w:r>
    </w:p>
    <w:p w:rsidR="003F13FD" w:rsidRPr="003E762D" w:rsidRDefault="003F13FD" w:rsidP="003E762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  <w:r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Durante el ciclo lectivo 2020 todas las materias de cada campo pasarán a la modalidad de materia con examen final obligatorio.</w:t>
      </w:r>
    </w:p>
    <w:p w:rsidR="003F13FD" w:rsidRPr="003E762D" w:rsidRDefault="003F13FD" w:rsidP="003E762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eastAsia="Times New Roman" w:cstheme="minorHAnsi"/>
          <w:color w:val="3A3A3A"/>
          <w:sz w:val="24"/>
          <w:szCs w:val="24"/>
          <w:lang w:eastAsia="es-AR"/>
        </w:rPr>
      </w:pPr>
      <w:r w:rsidRPr="003E762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AR"/>
        </w:rPr>
        <w:t>Se eliminan las materias promocionales</w:t>
      </w:r>
      <w:r w:rsidRPr="003E762D">
        <w:rPr>
          <w:rFonts w:eastAsia="Times New Roman" w:cstheme="minorHAnsi"/>
          <w:color w:val="808080"/>
          <w:sz w:val="24"/>
          <w:szCs w:val="24"/>
          <w:bdr w:val="none" w:sz="0" w:space="0" w:color="auto" w:frame="1"/>
          <w:lang w:eastAsia="es-AR"/>
        </w:rPr>
        <w:t>.</w:t>
      </w:r>
    </w:p>
    <w:p w:rsidR="003F13FD" w:rsidRPr="003E762D" w:rsidRDefault="003F13FD" w:rsidP="003E762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E762D">
        <w:rPr>
          <w:rFonts w:cstheme="minorHAnsi"/>
          <w:sz w:val="24"/>
          <w:szCs w:val="24"/>
        </w:rPr>
        <w:t>El ciclo lectivo 2020 no será contabilizado entre los 5 años de vigencia de la aprobación de la cursada definidos por el capítulo III del Régimen Académico Marco (Res. 4043/09)</w:t>
      </w:r>
    </w:p>
    <w:p w:rsidR="00B06535" w:rsidRPr="00297949" w:rsidRDefault="003F13FD" w:rsidP="00297949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E762D">
        <w:rPr>
          <w:rFonts w:cstheme="minorHAnsi"/>
          <w:sz w:val="24"/>
          <w:szCs w:val="24"/>
        </w:rPr>
        <w:t>ante la caducidad de los planes o cierre de carreras no se contabilizará el ciclo 2020 en ninguno de los procedimientos que se hayan definido institucionalmente en el marco del anexo 3 de la Res. 1639/17.</w:t>
      </w:r>
    </w:p>
    <w:p w:rsidR="00B06535" w:rsidRPr="003E762D" w:rsidRDefault="003E762D" w:rsidP="003E762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</w:t>
      </w:r>
      <w:r w:rsidR="00B06535" w:rsidRPr="003E762D"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</w:t>
      </w:r>
    </w:p>
    <w:p w:rsidR="003E762D" w:rsidRPr="003E762D" w:rsidRDefault="00B06535" w:rsidP="003E762D">
      <w:pPr>
        <w:jc w:val="both"/>
        <w:rPr>
          <w:b/>
          <w:sz w:val="24"/>
          <w:szCs w:val="24"/>
          <w:u w:val="single"/>
        </w:rPr>
      </w:pPr>
      <w:r w:rsidRPr="003E762D">
        <w:rPr>
          <w:rFonts w:cstheme="minorHAnsi"/>
          <w:b/>
          <w:sz w:val="24"/>
          <w:szCs w:val="24"/>
          <w:u w:val="single"/>
        </w:rPr>
        <w:t>Suspensión de la Resol. 4043/09</w:t>
      </w:r>
      <w:r w:rsidRPr="003E762D">
        <w:rPr>
          <w:b/>
          <w:sz w:val="24"/>
          <w:szCs w:val="24"/>
          <w:u w:val="single"/>
        </w:rPr>
        <w:t xml:space="preserve"> y vigencia de la  RESOC – 2020 – 1872-GDEBA-DGCYE</w:t>
      </w:r>
    </w:p>
    <w:p w:rsidR="00B7669A" w:rsidRPr="003E762D" w:rsidRDefault="00DD33BB" w:rsidP="003E762D">
      <w:pPr>
        <w:ind w:left="360"/>
        <w:jc w:val="both"/>
        <w:rPr>
          <w:sz w:val="24"/>
          <w:szCs w:val="24"/>
        </w:rPr>
      </w:pPr>
      <w:r w:rsidRPr="003E762D">
        <w:rPr>
          <w:sz w:val="24"/>
          <w:szCs w:val="24"/>
        </w:rPr>
        <w:t>En virtud de la suspensión de la RESOL. 4043/09 que conforma el Régimen Académico Marco Jurisdiccional</w:t>
      </w:r>
      <w:r w:rsidR="00B06535" w:rsidRPr="003E762D">
        <w:rPr>
          <w:sz w:val="24"/>
          <w:szCs w:val="24"/>
        </w:rPr>
        <w:t xml:space="preserve">, </w:t>
      </w:r>
      <w:r w:rsidRPr="003E762D">
        <w:rPr>
          <w:sz w:val="24"/>
          <w:szCs w:val="24"/>
        </w:rPr>
        <w:t xml:space="preserve"> </w:t>
      </w:r>
      <w:r w:rsidR="00466DA8" w:rsidRPr="003E762D">
        <w:rPr>
          <w:sz w:val="24"/>
          <w:szCs w:val="24"/>
        </w:rPr>
        <w:t xml:space="preserve">la </w:t>
      </w:r>
      <w:r w:rsidR="00B06535" w:rsidRPr="003E762D">
        <w:rPr>
          <w:sz w:val="24"/>
          <w:szCs w:val="24"/>
        </w:rPr>
        <w:t>RESOC – 2020 – 1872-GDEBA-DGCYE</w:t>
      </w:r>
      <w:r w:rsidR="00466DA8" w:rsidRPr="003E762D">
        <w:rPr>
          <w:sz w:val="24"/>
          <w:szCs w:val="24"/>
        </w:rPr>
        <w:t xml:space="preserve"> </w:t>
      </w:r>
      <w:r w:rsidR="00B06535" w:rsidRPr="003E762D">
        <w:rPr>
          <w:sz w:val="24"/>
          <w:szCs w:val="24"/>
        </w:rPr>
        <w:t xml:space="preserve"> y su anexo </w:t>
      </w:r>
      <w:r w:rsidR="00466DA8" w:rsidRPr="003E762D">
        <w:rPr>
          <w:sz w:val="24"/>
          <w:szCs w:val="24"/>
        </w:rPr>
        <w:t>para la evaluación y la acreditación en</w:t>
      </w:r>
      <w:r w:rsidR="00B06535" w:rsidRPr="003E762D">
        <w:rPr>
          <w:sz w:val="24"/>
          <w:szCs w:val="24"/>
        </w:rPr>
        <w:t xml:space="preserve"> el Nivel de Educación Superior, </w:t>
      </w:r>
      <w:r w:rsidR="00466DA8" w:rsidRPr="003E762D">
        <w:rPr>
          <w:sz w:val="24"/>
          <w:szCs w:val="24"/>
        </w:rPr>
        <w:t>brinda una herramienta normativa para el ordenamiento institucional que dispone</w:t>
      </w:r>
      <w:r w:rsidR="005A0E3A" w:rsidRPr="003E762D">
        <w:rPr>
          <w:sz w:val="24"/>
          <w:szCs w:val="24"/>
        </w:rPr>
        <w:t xml:space="preserve"> que, en lo relativo a </w:t>
      </w:r>
      <w:r w:rsidR="00466DA8" w:rsidRPr="003E762D">
        <w:rPr>
          <w:b/>
          <w:sz w:val="24"/>
          <w:szCs w:val="24"/>
          <w:u w:val="single"/>
        </w:rPr>
        <w:t xml:space="preserve"> evaluación y promoción:</w:t>
      </w:r>
      <w:r w:rsidR="00466DA8" w:rsidRPr="003E762D">
        <w:rPr>
          <w:sz w:val="24"/>
          <w:szCs w:val="24"/>
        </w:rPr>
        <w:t xml:space="preserve"> </w:t>
      </w:r>
    </w:p>
    <w:p w:rsidR="00466DA8" w:rsidRPr="003E762D" w:rsidRDefault="003E762D" w:rsidP="003E762D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065C22" w:rsidRPr="003E762D">
        <w:rPr>
          <w:sz w:val="24"/>
          <w:szCs w:val="24"/>
        </w:rPr>
        <w:t>Mantendrá</w:t>
      </w:r>
      <w:r w:rsidR="00466DA8" w:rsidRPr="003E762D">
        <w:rPr>
          <w:sz w:val="24"/>
          <w:szCs w:val="24"/>
        </w:rPr>
        <w:t xml:space="preserve"> la regularidad, en este ciclo excepcional,  aquellas y aquellos estudiantes que hayan aprobado (no acreditado) la cursada de al menos 1 (un) espacio curricular en el soporte que la institución haya implementado para la continuidad pedagógica.</w:t>
      </w:r>
    </w:p>
    <w:p w:rsidR="00694954" w:rsidRPr="003E762D" w:rsidRDefault="003E762D" w:rsidP="003E76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2-</w:t>
      </w:r>
      <w:r w:rsidR="00065C22" w:rsidRPr="003E762D">
        <w:rPr>
          <w:sz w:val="24"/>
          <w:szCs w:val="24"/>
        </w:rPr>
        <w:t xml:space="preserve">Para la aprobación de la cursada, no se considerarán los requisitos de asistencia ni calificación numérica pautados en la Res. 4043/09. La definición de la aprobación de la cursada quedará sujeta a los criterios de evaluación que se definan en el marco de las propuestas priorizadas para cada unidad o campo curricular. </w:t>
      </w:r>
    </w:p>
    <w:p w:rsidR="00297949" w:rsidRDefault="00297949" w:rsidP="002979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="00065C22" w:rsidRPr="003E762D">
        <w:rPr>
          <w:sz w:val="24"/>
          <w:szCs w:val="24"/>
        </w:rPr>
        <w:t>Las y los estudiantes que hayan aprobado la cursada de la unidad curricular podrán inscribirse a la instancia de examen final. La primera fecha de cierre de la cursada 2020 tendrá como primera fecha de cierre el 13/11/2020.  Quiénes no estén en condiciones de aprobar, se considerarán como pendientes de aprobación</w:t>
      </w:r>
      <w:r w:rsidR="006F2A3F" w:rsidRPr="003E762D">
        <w:rPr>
          <w:sz w:val="24"/>
          <w:szCs w:val="24"/>
        </w:rPr>
        <w:t xml:space="preserve"> o “en curso”</w:t>
      </w:r>
      <w:r w:rsidR="00065C22" w:rsidRPr="003E762D">
        <w:rPr>
          <w:sz w:val="24"/>
          <w:szCs w:val="24"/>
        </w:rPr>
        <w:t xml:space="preserve"> y tendrán las instancias de acompañamiento que, en cada caso, se consideren necesarias para definir su situación académica</w:t>
      </w:r>
      <w:r>
        <w:rPr>
          <w:sz w:val="24"/>
          <w:szCs w:val="24"/>
        </w:rPr>
        <w:t>,</w:t>
      </w:r>
      <w:r w:rsidR="00065C22" w:rsidRPr="003E762D">
        <w:rPr>
          <w:sz w:val="24"/>
          <w:szCs w:val="24"/>
        </w:rPr>
        <w:t xml:space="preserve"> teniendo en cuenta las traye</w:t>
      </w:r>
      <w:r>
        <w:rPr>
          <w:sz w:val="24"/>
          <w:szCs w:val="24"/>
        </w:rPr>
        <w:t xml:space="preserve">ctorias </w:t>
      </w:r>
      <w:r w:rsidR="00065C22" w:rsidRPr="003E762D">
        <w:rPr>
          <w:sz w:val="24"/>
          <w:szCs w:val="24"/>
        </w:rPr>
        <w:t xml:space="preserve"> en el marco de la propuesta de enseñanza priorizada enmarcada institucionalmente.</w:t>
      </w:r>
      <w:r>
        <w:rPr>
          <w:sz w:val="24"/>
          <w:szCs w:val="24"/>
        </w:rPr>
        <w:t xml:space="preserve"> </w:t>
      </w:r>
    </w:p>
    <w:p w:rsidR="00065C22" w:rsidRPr="003E762D" w:rsidRDefault="006F2A3F" w:rsidP="00297949">
      <w:pPr>
        <w:ind w:left="360"/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Este período de recuperación No es tiempo para ampliar el repertorio de contenidos, sino para revisitar, con estrategias adecuadas, aspectos no aprendidos. </w:t>
      </w:r>
      <w:r w:rsidR="00065C22" w:rsidRPr="003E762D">
        <w:rPr>
          <w:sz w:val="24"/>
          <w:szCs w:val="24"/>
        </w:rPr>
        <w:t xml:space="preserve">Se trata de espacios de tutorías y/o consultas que podrán realizarse hasta el 30 de abril de 2021, fecha en la que deberá definirse la cursada como APROBADA/DESAPROBADA. </w:t>
      </w:r>
      <w:r w:rsidRPr="003E762D">
        <w:rPr>
          <w:sz w:val="24"/>
          <w:szCs w:val="24"/>
        </w:rPr>
        <w:t xml:space="preserve"> </w:t>
      </w:r>
    </w:p>
    <w:p w:rsidR="00885000" w:rsidRPr="003E762D" w:rsidRDefault="00885000" w:rsidP="003E762D">
      <w:pPr>
        <w:ind w:left="360"/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Algunas orientaciones que pueden considerarse para la realización de este trayecto formativo complementario: </w:t>
      </w:r>
    </w:p>
    <w:p w:rsidR="00885000" w:rsidRPr="003E762D" w:rsidRDefault="00885000" w:rsidP="003E762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E762D">
        <w:rPr>
          <w:sz w:val="24"/>
          <w:szCs w:val="24"/>
        </w:rPr>
        <w:t>Conectarse con los estudiantes que estén interesados en vincularse con una o más unidades curriculares y cursar este trayecto. Acordar modalidad de trabajo.</w:t>
      </w:r>
    </w:p>
    <w:p w:rsidR="00885000" w:rsidRPr="003E762D" w:rsidRDefault="00885000" w:rsidP="003E762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  Dejar a disposición el acceso a las aulas virtuales para que puedan ver el recorrido, los diversos acercamientos que propuso el/la docente y los intercambios en los foros.</w:t>
      </w:r>
    </w:p>
    <w:p w:rsidR="00885000" w:rsidRPr="003E762D" w:rsidRDefault="00885000" w:rsidP="003E762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 Acordar con los centros de estudiantes y cuerpos de delegados formas y estrategias de comunicación.</w:t>
      </w:r>
    </w:p>
    <w:p w:rsidR="00885000" w:rsidRPr="003E762D" w:rsidRDefault="00885000" w:rsidP="003E762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E762D">
        <w:rPr>
          <w:sz w:val="24"/>
          <w:szCs w:val="24"/>
        </w:rPr>
        <w:t>Organizar encuentros sincrónicos para desarrollar los contenidos prioritarios de las unidades curriculares.</w:t>
      </w:r>
    </w:p>
    <w:p w:rsidR="00885000" w:rsidRPr="003E762D" w:rsidRDefault="00885000" w:rsidP="003E762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 Impulsar acciones de ayudantía de cátedra para acompañar un proceso más personalizado durante el trayecto y la acreditación final.</w:t>
      </w:r>
    </w:p>
    <w:p w:rsidR="00885000" w:rsidRPr="003E762D" w:rsidRDefault="00885000" w:rsidP="003E762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 Producir cuadernillos que puedan ser impresos y distribuidos en formato papel. </w:t>
      </w:r>
    </w:p>
    <w:p w:rsidR="00885000" w:rsidRPr="003E762D" w:rsidRDefault="00885000" w:rsidP="003E762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 Garantizar la digitalización de toda la bibliografía propuesta y establecer diferentes formas de acceso a la misma.</w:t>
      </w:r>
    </w:p>
    <w:p w:rsidR="00885000" w:rsidRPr="003E762D" w:rsidRDefault="00297949" w:rsidP="003E76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5000" w:rsidRPr="003E762D">
        <w:rPr>
          <w:sz w:val="24"/>
          <w:szCs w:val="24"/>
        </w:rPr>
        <w:t>-</w:t>
      </w:r>
      <w:r w:rsidR="006F2A3F" w:rsidRPr="003E762D">
        <w:rPr>
          <w:sz w:val="24"/>
          <w:szCs w:val="24"/>
        </w:rPr>
        <w:t xml:space="preserve">La acreditación se realizará para todos los casos con examen final y calificación numérica, respetando la propuesta de enseñanza priorizada. </w:t>
      </w:r>
      <w:r w:rsidR="00AC3787">
        <w:rPr>
          <w:sz w:val="24"/>
          <w:szCs w:val="24"/>
        </w:rPr>
        <w:t xml:space="preserve">A excepción de los </w:t>
      </w:r>
      <w:r w:rsidR="00AC3787">
        <w:rPr>
          <w:sz w:val="24"/>
          <w:szCs w:val="24"/>
        </w:rPr>
        <w:lastRenderedPageBreak/>
        <w:t>talleres de Pensamiento lógico matemático y Practicas de escritura y oralidad de primer año de las carreras de primaria, especial e inicial.</w:t>
      </w:r>
      <w:bookmarkStart w:id="0" w:name="_GoBack"/>
      <w:bookmarkEnd w:id="0"/>
    </w:p>
    <w:p w:rsidR="00885000" w:rsidRPr="003E762D" w:rsidRDefault="003E762D" w:rsidP="003E76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F2A3F" w:rsidRPr="003E762D">
        <w:rPr>
          <w:sz w:val="24"/>
          <w:szCs w:val="24"/>
        </w:rPr>
        <w:t>- Correlatividades: el régimen vigente es el que ha sido pautado por el Diseño Curricular correspondiente. Para cursar los espacios curriculares en 2021 es condición tener aprobada/s la/s cursada/s de la/s materia/s que sea requisito indicado en cada Diseño Curricular, no se requiere la acreditación en examen final.</w:t>
      </w:r>
    </w:p>
    <w:p w:rsidR="008C5E03" w:rsidRPr="003E762D" w:rsidRDefault="00297949" w:rsidP="003E76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F2A3F" w:rsidRPr="003E762D">
        <w:rPr>
          <w:sz w:val="24"/>
          <w:szCs w:val="24"/>
        </w:rPr>
        <w:t xml:space="preserve">-Régimen de estudiantes libres: </w:t>
      </w:r>
      <w:r w:rsidR="00466DA8" w:rsidRPr="003E762D">
        <w:rPr>
          <w:sz w:val="24"/>
          <w:szCs w:val="24"/>
        </w:rPr>
        <w:t xml:space="preserve">Las y los estudiantes tendrán la posibilidad de acceder a la instancia de condición de libre, sin limitar el porcentaje al 30%, siempre y cuando se hallara inscripto para la cursada del espacio curricular. La propuesta de evaluación de esta instancia, deberá adecuarse a la propuesta curricular priorizada y contemplará las instancias previstas: orales y </w:t>
      </w:r>
      <w:r w:rsidR="006F2A3F" w:rsidRPr="003E762D">
        <w:rPr>
          <w:sz w:val="24"/>
          <w:szCs w:val="24"/>
        </w:rPr>
        <w:t>escritas como lo expresa la Resol.</w:t>
      </w:r>
      <w:r>
        <w:rPr>
          <w:sz w:val="24"/>
          <w:szCs w:val="24"/>
        </w:rPr>
        <w:t xml:space="preserve"> 4043/09</w:t>
      </w:r>
      <w:r w:rsidR="006F2A3F" w:rsidRPr="003E762D">
        <w:rPr>
          <w:sz w:val="24"/>
          <w:szCs w:val="24"/>
        </w:rPr>
        <w:t xml:space="preserve">. </w:t>
      </w:r>
      <w:r w:rsidR="00466DA8" w:rsidRPr="003E762D">
        <w:rPr>
          <w:sz w:val="24"/>
          <w:szCs w:val="24"/>
        </w:rPr>
        <w:t xml:space="preserve"> No se incluye la condición de libres en los siguientes Espacios Curriculares</w:t>
      </w:r>
      <w:r w:rsidR="008C5E03" w:rsidRPr="003E762D">
        <w:rPr>
          <w:sz w:val="24"/>
          <w:szCs w:val="24"/>
        </w:rPr>
        <w:t>: Ateneos, Talleres, Seminarios y  los Campos de Práctica Docente.</w:t>
      </w:r>
    </w:p>
    <w:p w:rsidR="003E762D" w:rsidRDefault="00297949" w:rsidP="002979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E762D" w:rsidRPr="003E762D">
        <w:rPr>
          <w:sz w:val="24"/>
          <w:szCs w:val="24"/>
        </w:rPr>
        <w:t>- Se propone para el turno  noviembre/diciembre de 2020 y febrero/marzo 2021  la realización de un solo llamado debido a la complejidad que implica tomar exámenes en contexto virtual sin contar con una plataforma educativa  específica para esa finalidad.</w:t>
      </w:r>
    </w:p>
    <w:p w:rsidR="00297949" w:rsidRPr="003E762D" w:rsidRDefault="00297949" w:rsidP="002979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E762D">
        <w:rPr>
          <w:sz w:val="24"/>
          <w:szCs w:val="24"/>
        </w:rPr>
        <w:t>-  Validez de la cursada: no contabilizará en los años 2020 y 2021. Se aplicará el mismo criterio respecto de la validez de la Propuesta de Cátedra y para la caducidad de los Diseños Curriculares.</w:t>
      </w:r>
    </w:p>
    <w:p w:rsidR="006F2A3F" w:rsidRPr="003E762D" w:rsidRDefault="003E762D" w:rsidP="003E762D">
      <w:pPr>
        <w:ind w:left="360"/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10- </w:t>
      </w:r>
      <w:r>
        <w:rPr>
          <w:sz w:val="24"/>
          <w:szCs w:val="24"/>
        </w:rPr>
        <w:t xml:space="preserve">Práctica docente: </w:t>
      </w:r>
      <w:r w:rsidR="006F2A3F" w:rsidRPr="003E762D">
        <w:rPr>
          <w:sz w:val="24"/>
          <w:szCs w:val="24"/>
        </w:rPr>
        <w:t>Se sostiene lo planteado en la Comunicación 7/2020</w:t>
      </w:r>
      <w:r w:rsidRPr="003E762D">
        <w:rPr>
          <w:sz w:val="24"/>
          <w:szCs w:val="24"/>
        </w:rPr>
        <w:t xml:space="preserve"> y lo trabajado institucionalmente </w:t>
      </w:r>
      <w:r w:rsidR="006F2A3F" w:rsidRPr="003E762D">
        <w:rPr>
          <w:sz w:val="24"/>
          <w:szCs w:val="24"/>
        </w:rPr>
        <w:t xml:space="preserve"> respecto de la acreditación del Campo de la Práctica: </w:t>
      </w:r>
    </w:p>
    <w:p w:rsidR="00466DA8" w:rsidRPr="003E762D" w:rsidRDefault="00466DA8" w:rsidP="003E762D">
      <w:pPr>
        <w:pStyle w:val="Prrafodelista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3E762D">
        <w:rPr>
          <w:sz w:val="24"/>
          <w:szCs w:val="24"/>
        </w:rPr>
        <w:t>Se requerirá para todos los estudiantes, cursantes de los campos de la práctica de 1º a 4º, que den cuenta por escrito, del registro de experiencias vivenciadas durante el presente ciclo, debidamente fundamentadas desde lo teórico-práctico y contenidos de dicho campo, desarrollados en la virtualidad; los cuales serán tenidos en cuenta, para su visado y la acreditación parcial o total del espacio curricular.</w:t>
      </w:r>
    </w:p>
    <w:p w:rsidR="00466DA8" w:rsidRPr="003E762D" w:rsidRDefault="00466DA8" w:rsidP="003E762D">
      <w:pPr>
        <w:pStyle w:val="Prrafodelista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 En relación con Campo de la Práctica III Algunas propuestas para desarrollar el Campo de la Práctica de tercer año en la virtualidad/distancia son la  enseñanza que las escuelas están realizando para la continuidad pedagógica, profundizando el trabajo analítico y reflexivo de los docentes en formación. </w:t>
      </w:r>
    </w:p>
    <w:p w:rsidR="00297949" w:rsidRDefault="00466DA8" w:rsidP="00297949">
      <w:pPr>
        <w:pStyle w:val="Prrafodelista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3E762D">
        <w:rPr>
          <w:sz w:val="24"/>
          <w:szCs w:val="24"/>
        </w:rPr>
        <w:t>Acreditación de Campo de la Práctica IV/ Residencia.  La Instancia de cierre de la práctica de Residencia puede cons</w:t>
      </w:r>
      <w:r w:rsidR="00773ACA">
        <w:rPr>
          <w:sz w:val="24"/>
          <w:szCs w:val="24"/>
        </w:rPr>
        <w:t>iderar</w:t>
      </w:r>
      <w:r w:rsidRPr="003E762D">
        <w:rPr>
          <w:sz w:val="24"/>
          <w:szCs w:val="24"/>
        </w:rPr>
        <w:t xml:space="preserve"> dos posibilidades:</w:t>
      </w:r>
    </w:p>
    <w:p w:rsidR="00466DA8" w:rsidRPr="00297949" w:rsidRDefault="00466DA8" w:rsidP="00297949">
      <w:pPr>
        <w:pStyle w:val="Prrafodelista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297949">
        <w:rPr>
          <w:sz w:val="24"/>
          <w:szCs w:val="24"/>
        </w:rPr>
        <w:lastRenderedPageBreak/>
        <w:t>a-</w:t>
      </w:r>
      <w:r w:rsidRPr="00297949">
        <w:rPr>
          <w:b/>
          <w:i/>
          <w:sz w:val="24"/>
          <w:szCs w:val="24"/>
        </w:rPr>
        <w:t>La de la acreditación en este contexto virtual</w:t>
      </w:r>
      <w:r w:rsidRPr="00297949">
        <w:rPr>
          <w:sz w:val="24"/>
          <w:szCs w:val="24"/>
        </w:rPr>
        <w:t xml:space="preserve"> En el marco de las actuales experiencias formativas bajo condiciones excepcionales, se vislumbran varios escenarios posibles para viabilizar la acreditación parcial o total de la cursada de</w:t>
      </w:r>
      <w:r w:rsidR="003E762D" w:rsidRPr="00297949">
        <w:rPr>
          <w:sz w:val="24"/>
          <w:szCs w:val="24"/>
        </w:rPr>
        <w:t xml:space="preserve"> Campo en el ciclo lectivo 2020.</w:t>
      </w:r>
    </w:p>
    <w:p w:rsidR="00466DA8" w:rsidRPr="003E762D" w:rsidRDefault="00466DA8" w:rsidP="003E762D">
      <w:pPr>
        <w:spacing w:after="0"/>
        <w:jc w:val="both"/>
        <w:textAlignment w:val="baseline"/>
        <w:rPr>
          <w:b/>
          <w:i/>
          <w:sz w:val="24"/>
          <w:szCs w:val="24"/>
        </w:rPr>
      </w:pPr>
      <w:r w:rsidRPr="003E762D">
        <w:rPr>
          <w:sz w:val="24"/>
          <w:szCs w:val="24"/>
        </w:rPr>
        <w:t xml:space="preserve">b- </w:t>
      </w:r>
      <w:r w:rsidRPr="003E762D">
        <w:rPr>
          <w:b/>
          <w:i/>
          <w:sz w:val="24"/>
          <w:szCs w:val="24"/>
        </w:rPr>
        <w:t xml:space="preserve">La acreditación de la Residencia  pospuesta hasta el 30 de abril de 2021. </w:t>
      </w:r>
    </w:p>
    <w:p w:rsidR="00466DA8" w:rsidRPr="003E762D" w:rsidRDefault="003E762D" w:rsidP="003E762D">
      <w:pPr>
        <w:jc w:val="both"/>
        <w:rPr>
          <w:sz w:val="24"/>
          <w:szCs w:val="24"/>
        </w:rPr>
      </w:pPr>
      <w:r w:rsidRPr="003E762D">
        <w:rPr>
          <w:sz w:val="24"/>
          <w:szCs w:val="24"/>
        </w:rPr>
        <w:t xml:space="preserve">Para </w:t>
      </w:r>
      <w:r w:rsidR="00466DA8" w:rsidRPr="003E762D">
        <w:rPr>
          <w:sz w:val="24"/>
          <w:szCs w:val="24"/>
        </w:rPr>
        <w:t>aquellas situaciones que no puedan ser resueltas, en este</w:t>
      </w:r>
      <w:r w:rsidR="00466DA8" w:rsidRPr="003E762D">
        <w:rPr>
          <w:color w:val="C0504D" w:themeColor="accent2"/>
          <w:sz w:val="24"/>
          <w:szCs w:val="24"/>
        </w:rPr>
        <w:t xml:space="preserve"> </w:t>
      </w:r>
      <w:r w:rsidR="00466DA8" w:rsidRPr="003E762D">
        <w:rPr>
          <w:sz w:val="24"/>
          <w:szCs w:val="24"/>
        </w:rPr>
        <w:t>ciclo lectivo 2020.</w:t>
      </w:r>
    </w:p>
    <w:p w:rsidR="00466DA8" w:rsidRPr="003E762D" w:rsidRDefault="003E762D" w:rsidP="003E762D">
      <w:pPr>
        <w:jc w:val="both"/>
        <w:rPr>
          <w:sz w:val="24"/>
          <w:szCs w:val="24"/>
        </w:rPr>
      </w:pPr>
      <w:r w:rsidRPr="003E762D">
        <w:rPr>
          <w:sz w:val="24"/>
          <w:szCs w:val="24"/>
        </w:rPr>
        <w:t>.</w:t>
      </w:r>
    </w:p>
    <w:p w:rsidR="008C5E03" w:rsidRPr="003E762D" w:rsidRDefault="008C5E03" w:rsidP="003E762D">
      <w:pPr>
        <w:jc w:val="both"/>
        <w:rPr>
          <w:sz w:val="24"/>
          <w:szCs w:val="24"/>
        </w:rPr>
      </w:pPr>
    </w:p>
    <w:sectPr w:rsidR="008C5E03" w:rsidRPr="003E7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099"/>
      </v:shape>
    </w:pict>
  </w:numPicBullet>
  <w:abstractNum w:abstractNumId="0">
    <w:nsid w:val="0F8C1C52"/>
    <w:multiLevelType w:val="hybridMultilevel"/>
    <w:tmpl w:val="43D80260"/>
    <w:lvl w:ilvl="0" w:tplc="3E1AC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F0D"/>
    <w:multiLevelType w:val="hybridMultilevel"/>
    <w:tmpl w:val="CC9E8642"/>
    <w:lvl w:ilvl="0" w:tplc="240A0007">
      <w:start w:val="1"/>
      <w:numFmt w:val="bullet"/>
      <w:lvlText w:val=""/>
      <w:lvlPicBulletId w:val="0"/>
      <w:lvlJc w:val="left"/>
      <w:pPr>
        <w:ind w:left="7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4A2F430C"/>
    <w:multiLevelType w:val="hybridMultilevel"/>
    <w:tmpl w:val="ED52FC22"/>
    <w:lvl w:ilvl="0" w:tplc="2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EC3C83"/>
    <w:multiLevelType w:val="multilevel"/>
    <w:tmpl w:val="669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2E5A23"/>
    <w:multiLevelType w:val="multilevel"/>
    <w:tmpl w:val="781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D"/>
    <w:rsid w:val="00065C22"/>
    <w:rsid w:val="001B745A"/>
    <w:rsid w:val="002437CD"/>
    <w:rsid w:val="00297949"/>
    <w:rsid w:val="003167FA"/>
    <w:rsid w:val="003E762D"/>
    <w:rsid w:val="003F13FD"/>
    <w:rsid w:val="00466DA8"/>
    <w:rsid w:val="005A0E3A"/>
    <w:rsid w:val="00694954"/>
    <w:rsid w:val="006F2A3F"/>
    <w:rsid w:val="00773ACA"/>
    <w:rsid w:val="00885000"/>
    <w:rsid w:val="008C5E03"/>
    <w:rsid w:val="00A74EB7"/>
    <w:rsid w:val="00AC3787"/>
    <w:rsid w:val="00B06535"/>
    <w:rsid w:val="00BA5383"/>
    <w:rsid w:val="00BB1A8C"/>
    <w:rsid w:val="00D274AA"/>
    <w:rsid w:val="00D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D041-4394-4484-BB98-A9E9A0F9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3</cp:revision>
  <dcterms:created xsi:type="dcterms:W3CDTF">2020-10-21T02:02:00Z</dcterms:created>
  <dcterms:modified xsi:type="dcterms:W3CDTF">2020-10-22T11:53:00Z</dcterms:modified>
</cp:coreProperties>
</file>