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6" w:type="dxa"/>
        <w:tblInd w:w="70" w:type="dxa"/>
        <w:tblCellMar>
          <w:left w:w="70" w:type="dxa"/>
          <w:right w:w="70" w:type="dxa"/>
        </w:tblCellMar>
        <w:tblLook w:val="04A0" w:firstRow="1" w:lastRow="0" w:firstColumn="1" w:lastColumn="0" w:noHBand="0" w:noVBand="1"/>
      </w:tblPr>
      <w:tblGrid>
        <w:gridCol w:w="2920"/>
        <w:gridCol w:w="1296"/>
        <w:gridCol w:w="936"/>
        <w:gridCol w:w="1656"/>
        <w:gridCol w:w="1496"/>
        <w:gridCol w:w="2936"/>
        <w:gridCol w:w="146"/>
      </w:tblGrid>
      <w:tr w:rsidR="007244C0" w:rsidRPr="007244C0" w:rsidTr="007244C0">
        <w:trPr>
          <w:gridAfter w:val="1"/>
          <w:wAfter w:w="146" w:type="dxa"/>
          <w:trHeight w:val="255"/>
        </w:trPr>
        <w:tc>
          <w:tcPr>
            <w:tcW w:w="2920" w:type="dxa"/>
            <w:tcBorders>
              <w:top w:val="nil"/>
              <w:left w:val="nil"/>
              <w:bottom w:val="nil"/>
              <w:right w:val="nil"/>
            </w:tcBorders>
            <w:shd w:val="clear" w:color="000000" w:fill="FF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bookmarkStart w:id="0" w:name="_GoBack"/>
            <w:bookmarkEnd w:id="0"/>
            <w:r w:rsidRPr="007244C0">
              <w:rPr>
                <w:rFonts w:ascii="Arial" w:eastAsia="Times New Roman" w:hAnsi="Arial" w:cs="Arial"/>
                <w:sz w:val="20"/>
                <w:szCs w:val="20"/>
                <w:lang w:eastAsia="es-ES"/>
              </w:rPr>
              <w:t> </w:t>
            </w:r>
          </w:p>
        </w:tc>
        <w:tc>
          <w:tcPr>
            <w:tcW w:w="1296" w:type="dxa"/>
            <w:tcBorders>
              <w:top w:val="nil"/>
              <w:left w:val="nil"/>
              <w:bottom w:val="nil"/>
              <w:right w:val="nil"/>
            </w:tcBorders>
            <w:shd w:val="clear" w:color="000000" w:fill="FF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936" w:type="dxa"/>
            <w:tcBorders>
              <w:top w:val="nil"/>
              <w:left w:val="nil"/>
              <w:bottom w:val="nil"/>
              <w:right w:val="nil"/>
            </w:tcBorders>
            <w:shd w:val="clear" w:color="000000" w:fill="FF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656" w:type="dxa"/>
            <w:tcBorders>
              <w:top w:val="nil"/>
              <w:left w:val="nil"/>
              <w:bottom w:val="nil"/>
              <w:right w:val="nil"/>
            </w:tcBorders>
            <w:shd w:val="clear" w:color="000000" w:fill="FF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nil"/>
              <w:right w:val="nil"/>
            </w:tcBorders>
            <w:shd w:val="clear" w:color="000000" w:fill="FF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nil"/>
              <w:left w:val="nil"/>
              <w:bottom w:val="nil"/>
              <w:right w:val="nil"/>
            </w:tcBorders>
            <w:shd w:val="clear" w:color="000000" w:fill="FF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r>
      <w:tr w:rsidR="007244C0" w:rsidRPr="007244C0" w:rsidTr="007244C0">
        <w:trPr>
          <w:gridAfter w:val="1"/>
          <w:wAfter w:w="146" w:type="dxa"/>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Pr>
                <w:rFonts w:ascii="Arial" w:eastAsia="Times New Roman" w:hAnsi="Arial" w:cs="Arial"/>
                <w:noProof/>
                <w:sz w:val="20"/>
                <w:szCs w:val="20"/>
                <w:lang w:val="es-ES"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171825" cy="10763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5" name="Picture 41" descr="logo_gris"/>
                          <pic:cNvPicPr>
                            <a:picLocks noChangeAspect="1" noChangeArrowheads="1"/>
                          </pic:cNvPicPr>
                        </pic:nvPicPr>
                        <pic:blipFill>
                          <a:blip r:embed="rId6"/>
                          <a:srcRect/>
                          <a:stretch>
                            <a:fillRect/>
                          </a:stretch>
                        </pic:blipFill>
                        <pic:spPr bwMode="auto">
                          <a:xfrm>
                            <a:off x="0" y="0"/>
                            <a:ext cx="3152775" cy="10668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780"/>
            </w:tblGrid>
            <w:tr w:rsidR="007244C0" w:rsidRPr="007244C0">
              <w:trPr>
                <w:trHeight w:val="255"/>
                <w:tblCellSpacing w:w="0" w:type="dxa"/>
              </w:trPr>
              <w:tc>
                <w:tcPr>
                  <w:tcW w:w="278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r>
          </w:tbl>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p>
        </w:tc>
        <w:tc>
          <w:tcPr>
            <w:tcW w:w="4578" w:type="dxa"/>
            <w:gridSpan w:val="3"/>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INSTITUTO SUPERIOR DE FORMACIÓN</w:t>
            </w: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p>
        </w:tc>
        <w:tc>
          <w:tcPr>
            <w:tcW w:w="4578" w:type="dxa"/>
            <w:gridSpan w:val="3"/>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 xml:space="preserve">          DOCENTE N° 1 - AVELLANEDA</w:t>
            </w: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u w:val="single"/>
                <w:lang w:eastAsia="es-ES"/>
              </w:rPr>
            </w:pPr>
          </w:p>
        </w:tc>
        <w:tc>
          <w:tcPr>
            <w:tcW w:w="4578" w:type="dxa"/>
            <w:gridSpan w:val="3"/>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u w:val="single"/>
                <w:lang w:eastAsia="es-ES"/>
              </w:rPr>
            </w:pPr>
            <w:r w:rsidRPr="007244C0">
              <w:rPr>
                <w:rFonts w:ascii="Arial" w:eastAsia="Times New Roman" w:hAnsi="Arial" w:cs="Arial"/>
                <w:sz w:val="20"/>
                <w:szCs w:val="20"/>
                <w:u w:val="single"/>
                <w:lang w:eastAsia="es-ES"/>
              </w:rPr>
              <w:t>AVELLANEDA 23 DE JUNIO DE 2015</w:t>
            </w: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4216" w:type="dxa"/>
            <w:gridSpan w:val="2"/>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Al Sr. Secretario de Asuntos Docentes</w:t>
            </w: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de Avellaneda</w:t>
            </w: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Prof. Edgardo Failde</w:t>
            </w: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color w:val="339966"/>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4088" w:type="dxa"/>
            <w:gridSpan w:val="3"/>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Ref: Llamado cobertura RES 5886/03</w:t>
            </w: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De mi consideración:</w:t>
            </w: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8466" w:type="dxa"/>
            <w:gridSpan w:val="6"/>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Elevo a Usted la planilla confeccionada en este Instituto con motivo del llamado a</w:t>
            </w:r>
          </w:p>
        </w:tc>
      </w:tr>
      <w:tr w:rsidR="007244C0" w:rsidRPr="007244C0" w:rsidTr="007244C0">
        <w:trPr>
          <w:trHeight w:val="255"/>
        </w:trPr>
        <w:tc>
          <w:tcPr>
            <w:tcW w:w="5152" w:type="dxa"/>
            <w:gridSpan w:val="3"/>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concurso para la Cobertura de los siguientes materias:</w:t>
            </w: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70"/>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single" w:sz="8" w:space="0" w:color="auto"/>
              <w:left w:val="single" w:sz="8" w:space="0" w:color="auto"/>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18"/>
                <w:szCs w:val="18"/>
                <w:lang w:eastAsia="es-ES"/>
              </w:rPr>
            </w:pPr>
            <w:r w:rsidRPr="007244C0">
              <w:rPr>
                <w:rFonts w:ascii="Arial" w:eastAsia="Times New Roman" w:hAnsi="Arial" w:cs="Arial"/>
                <w:sz w:val="18"/>
                <w:szCs w:val="18"/>
                <w:lang w:eastAsia="es-ES"/>
              </w:rPr>
              <w:t> </w:t>
            </w:r>
          </w:p>
        </w:tc>
        <w:tc>
          <w:tcPr>
            <w:tcW w:w="1296" w:type="dxa"/>
            <w:tcBorders>
              <w:top w:val="single" w:sz="8" w:space="0" w:color="auto"/>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18"/>
                <w:szCs w:val="18"/>
                <w:lang w:eastAsia="es-ES"/>
              </w:rPr>
            </w:pPr>
            <w:r w:rsidRPr="007244C0">
              <w:rPr>
                <w:rFonts w:ascii="Arial" w:eastAsia="Times New Roman" w:hAnsi="Arial" w:cs="Arial"/>
                <w:b/>
                <w:bCs/>
                <w:sz w:val="18"/>
                <w:szCs w:val="18"/>
                <w:lang w:eastAsia="es-ES"/>
              </w:rPr>
              <w:t>N°</w:t>
            </w:r>
          </w:p>
        </w:tc>
        <w:tc>
          <w:tcPr>
            <w:tcW w:w="936" w:type="dxa"/>
            <w:tcBorders>
              <w:top w:val="single" w:sz="8" w:space="0" w:color="auto"/>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18"/>
                <w:szCs w:val="18"/>
                <w:lang w:eastAsia="es-ES"/>
              </w:rPr>
            </w:pPr>
            <w:r w:rsidRPr="007244C0">
              <w:rPr>
                <w:rFonts w:ascii="Arial" w:eastAsia="Times New Roman" w:hAnsi="Arial" w:cs="Arial"/>
                <w:sz w:val="18"/>
                <w:szCs w:val="18"/>
                <w:lang w:eastAsia="es-ES"/>
              </w:rPr>
              <w:t> </w:t>
            </w:r>
          </w:p>
        </w:tc>
        <w:tc>
          <w:tcPr>
            <w:tcW w:w="1656" w:type="dxa"/>
            <w:tcBorders>
              <w:top w:val="single" w:sz="8" w:space="0" w:color="auto"/>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18"/>
                <w:szCs w:val="18"/>
                <w:lang w:eastAsia="es-ES"/>
              </w:rPr>
            </w:pPr>
            <w:r w:rsidRPr="007244C0">
              <w:rPr>
                <w:rFonts w:ascii="Arial" w:eastAsia="Times New Roman" w:hAnsi="Arial" w:cs="Arial"/>
                <w:sz w:val="18"/>
                <w:szCs w:val="18"/>
                <w:lang w:eastAsia="es-ES"/>
              </w:rPr>
              <w:t> </w:t>
            </w:r>
          </w:p>
        </w:tc>
        <w:tc>
          <w:tcPr>
            <w:tcW w:w="1496" w:type="dxa"/>
            <w:tcBorders>
              <w:top w:val="single" w:sz="8" w:space="0" w:color="auto"/>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single" w:sz="8" w:space="0" w:color="auto"/>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single" w:sz="8" w:space="0" w:color="auto"/>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18"/>
                <w:szCs w:val="18"/>
                <w:lang w:eastAsia="es-ES"/>
              </w:rPr>
            </w:pPr>
            <w:r w:rsidRPr="007244C0">
              <w:rPr>
                <w:rFonts w:ascii="Arial" w:eastAsia="Times New Roman" w:hAnsi="Arial" w:cs="Arial"/>
                <w:b/>
                <w:bCs/>
                <w:sz w:val="18"/>
                <w:szCs w:val="18"/>
                <w:lang w:eastAsia="es-ES"/>
              </w:rPr>
              <w:t>Esp/Persp</w:t>
            </w:r>
          </w:p>
        </w:tc>
        <w:tc>
          <w:tcPr>
            <w:tcW w:w="1296"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18"/>
                <w:szCs w:val="18"/>
                <w:lang w:eastAsia="es-ES"/>
              </w:rPr>
            </w:pPr>
            <w:r w:rsidRPr="007244C0">
              <w:rPr>
                <w:rFonts w:ascii="Arial" w:eastAsia="Times New Roman" w:hAnsi="Arial" w:cs="Arial"/>
                <w:b/>
                <w:bCs/>
                <w:sz w:val="18"/>
                <w:szCs w:val="18"/>
                <w:lang w:eastAsia="es-ES"/>
              </w:rPr>
              <w:t>Mód.</w:t>
            </w:r>
          </w:p>
        </w:tc>
        <w:tc>
          <w:tcPr>
            <w:tcW w:w="93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18"/>
                <w:szCs w:val="18"/>
                <w:lang w:eastAsia="es-ES"/>
              </w:rPr>
            </w:pPr>
            <w:r w:rsidRPr="007244C0">
              <w:rPr>
                <w:rFonts w:ascii="Arial" w:eastAsia="Times New Roman" w:hAnsi="Arial" w:cs="Arial"/>
                <w:b/>
                <w:bCs/>
                <w:sz w:val="18"/>
                <w:szCs w:val="18"/>
                <w:lang w:eastAsia="es-ES"/>
              </w:rPr>
              <w:t>Curso</w:t>
            </w:r>
          </w:p>
        </w:tc>
        <w:tc>
          <w:tcPr>
            <w:tcW w:w="165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18"/>
                <w:szCs w:val="18"/>
                <w:lang w:eastAsia="es-ES"/>
              </w:rPr>
            </w:pPr>
            <w:r w:rsidRPr="007244C0">
              <w:rPr>
                <w:rFonts w:ascii="Arial" w:eastAsia="Times New Roman" w:hAnsi="Arial" w:cs="Arial"/>
                <w:b/>
                <w:bCs/>
                <w:sz w:val="18"/>
                <w:szCs w:val="18"/>
                <w:lang w:eastAsia="es-ES"/>
              </w:rPr>
              <w:t>S.Rev.</w:t>
            </w:r>
          </w:p>
        </w:tc>
        <w:tc>
          <w:tcPr>
            <w:tcW w:w="149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Carrera</w:t>
            </w:r>
          </w:p>
        </w:tc>
        <w:tc>
          <w:tcPr>
            <w:tcW w:w="2936"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Horario</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70"/>
        </w:trPr>
        <w:tc>
          <w:tcPr>
            <w:tcW w:w="2920" w:type="dxa"/>
            <w:tcBorders>
              <w:top w:val="nil"/>
              <w:left w:val="single" w:sz="8" w:space="0" w:color="auto"/>
              <w:bottom w:val="single" w:sz="8" w:space="0" w:color="auto"/>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296" w:type="dxa"/>
            <w:tcBorders>
              <w:top w:val="nil"/>
              <w:left w:val="single" w:sz="8" w:space="0" w:color="auto"/>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p/Nivel</w:t>
            </w:r>
          </w:p>
        </w:tc>
        <w:tc>
          <w:tcPr>
            <w:tcW w:w="936" w:type="dxa"/>
            <w:tcBorders>
              <w:top w:val="nil"/>
              <w:left w:val="nil"/>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656" w:type="dxa"/>
            <w:tcBorders>
              <w:top w:val="nil"/>
              <w:left w:val="nil"/>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nil"/>
              <w:left w:val="single" w:sz="8" w:space="0" w:color="auto"/>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TFO</w:t>
            </w:r>
          </w:p>
        </w:tc>
        <w:tc>
          <w:tcPr>
            <w:tcW w:w="129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 </w:t>
            </w:r>
          </w:p>
        </w:tc>
        <w:tc>
          <w:tcPr>
            <w:tcW w:w="93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65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single" w:sz="4" w:space="0" w:color="auto"/>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2º3º MIERCOLES Y JUEVES</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HISTORIA RECIENTE</w:t>
            </w:r>
          </w:p>
        </w:tc>
        <w:tc>
          <w:tcPr>
            <w:tcW w:w="129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2+1=3M</w:t>
            </w:r>
          </w:p>
        </w:tc>
        <w:tc>
          <w:tcPr>
            <w:tcW w:w="93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2º3º</w:t>
            </w:r>
          </w:p>
        </w:tc>
        <w:tc>
          <w:tcPr>
            <w:tcW w:w="165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PROVISIONAL</w:t>
            </w: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PRIMARIA</w:t>
            </w:r>
          </w:p>
        </w:tc>
        <w:tc>
          <w:tcPr>
            <w:tcW w:w="2936"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11.20 A 12.10 HS.</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xml:space="preserve">Y PEDAGOGIA DE LA </w:t>
            </w:r>
          </w:p>
        </w:tc>
        <w:tc>
          <w:tcPr>
            <w:tcW w:w="129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2+1=3M</w:t>
            </w:r>
          </w:p>
        </w:tc>
        <w:tc>
          <w:tcPr>
            <w:tcW w:w="93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2º4º</w:t>
            </w:r>
          </w:p>
        </w:tc>
        <w:tc>
          <w:tcPr>
            <w:tcW w:w="165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2º4º LUNES Y MIERCOLES</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85"/>
        </w:trPr>
        <w:tc>
          <w:tcPr>
            <w:tcW w:w="2920"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MEMORIA</w:t>
            </w:r>
          </w:p>
        </w:tc>
        <w:tc>
          <w:tcPr>
            <w:tcW w:w="129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lang w:eastAsia="es-ES"/>
              </w:rPr>
            </w:pPr>
            <w:r w:rsidRPr="007244C0">
              <w:rPr>
                <w:rFonts w:ascii="Arial" w:eastAsia="Times New Roman" w:hAnsi="Arial" w:cs="Arial"/>
                <w:lang w:eastAsia="es-ES"/>
              </w:rPr>
              <w:t> </w:t>
            </w:r>
          </w:p>
        </w:tc>
        <w:tc>
          <w:tcPr>
            <w:tcW w:w="93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656" w:type="dxa"/>
            <w:tcBorders>
              <w:top w:val="nil"/>
              <w:left w:val="nil"/>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nil"/>
              <w:left w:val="single" w:sz="8" w:space="0" w:color="auto"/>
              <w:bottom w:val="nil"/>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11.20 A 12.10 HS.</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70"/>
        </w:trPr>
        <w:tc>
          <w:tcPr>
            <w:tcW w:w="2920" w:type="dxa"/>
            <w:tcBorders>
              <w:top w:val="nil"/>
              <w:left w:val="single" w:sz="8" w:space="0" w:color="auto"/>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296" w:type="dxa"/>
            <w:tcBorders>
              <w:top w:val="nil"/>
              <w:left w:val="nil"/>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936" w:type="dxa"/>
            <w:tcBorders>
              <w:top w:val="nil"/>
              <w:left w:val="nil"/>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656" w:type="dxa"/>
            <w:tcBorders>
              <w:top w:val="nil"/>
              <w:left w:val="nil"/>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single" w:sz="8" w:space="0" w:color="auto"/>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nil"/>
              <w:left w:val="single" w:sz="8" w:space="0" w:color="auto"/>
              <w:bottom w:val="single" w:sz="8" w:space="0" w:color="auto"/>
              <w:right w:val="single" w:sz="8" w:space="0" w:color="auto"/>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jc w:val="center"/>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CUPOF ANTERIOR AL 2008</w:t>
            </w: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u w:val="single"/>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5152" w:type="dxa"/>
            <w:gridSpan w:val="3"/>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DIFUSION 23 DE JUNIO AL 2 DE JULIO DE 2015</w:t>
            </w: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4216" w:type="dxa"/>
            <w:gridSpan w:val="2"/>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INSCRIPCION .3, 6 Y 7 DE JULIO DE 2015</w:t>
            </w: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8304" w:type="dxa"/>
            <w:gridSpan w:val="5"/>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LUGAR REGENCIA DEL INSFD 1 - PLANTA BAJA - HORARIO 9HS. A 21 HS.</w:t>
            </w: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4216" w:type="dxa"/>
            <w:gridSpan w:val="2"/>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 xml:space="preserve">URUGUAY 18 - AVELLANEDA </w:t>
            </w: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r w:rsidRPr="007244C0">
              <w:rPr>
                <w:rFonts w:ascii="Arial" w:eastAsia="Times New Roman" w:hAnsi="Arial" w:cs="Arial"/>
                <w:b/>
                <w:bCs/>
                <w:sz w:val="20"/>
                <w:szCs w:val="20"/>
                <w:lang w:eastAsia="es-ES"/>
              </w:rPr>
              <w:t>TEL.: 4208-2769</w:t>
            </w: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b/>
                <w:bCs/>
                <w:sz w:val="20"/>
                <w:szCs w:val="20"/>
                <w:u w:val="single"/>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2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Atentamente</w:t>
            </w:r>
          </w:p>
        </w:tc>
        <w:tc>
          <w:tcPr>
            <w:tcW w:w="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65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9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2936" w:type="dxa"/>
            <w:tcBorders>
              <w:top w:val="nil"/>
              <w:left w:val="nil"/>
              <w:bottom w:val="nil"/>
              <w:right w:val="nil"/>
            </w:tcBorders>
            <w:shd w:val="clear" w:color="auto" w:fill="auto"/>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r w:rsidR="007244C0" w:rsidRPr="007244C0" w:rsidTr="007244C0">
        <w:trPr>
          <w:trHeight w:val="255"/>
        </w:trPr>
        <w:tc>
          <w:tcPr>
            <w:tcW w:w="2920" w:type="dxa"/>
            <w:tcBorders>
              <w:top w:val="nil"/>
              <w:left w:val="nil"/>
              <w:bottom w:val="nil"/>
              <w:right w:val="nil"/>
            </w:tcBorders>
            <w:shd w:val="clear" w:color="000000" w:fill="00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296" w:type="dxa"/>
            <w:tcBorders>
              <w:top w:val="nil"/>
              <w:left w:val="nil"/>
              <w:bottom w:val="nil"/>
              <w:right w:val="nil"/>
            </w:tcBorders>
            <w:shd w:val="clear" w:color="000000" w:fill="00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936" w:type="dxa"/>
            <w:tcBorders>
              <w:top w:val="nil"/>
              <w:left w:val="nil"/>
              <w:bottom w:val="nil"/>
              <w:right w:val="nil"/>
            </w:tcBorders>
            <w:shd w:val="clear" w:color="000000" w:fill="00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656" w:type="dxa"/>
            <w:tcBorders>
              <w:top w:val="nil"/>
              <w:left w:val="nil"/>
              <w:bottom w:val="nil"/>
              <w:right w:val="nil"/>
            </w:tcBorders>
            <w:shd w:val="clear" w:color="000000" w:fill="00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96" w:type="dxa"/>
            <w:tcBorders>
              <w:top w:val="nil"/>
              <w:left w:val="nil"/>
              <w:bottom w:val="nil"/>
              <w:right w:val="nil"/>
            </w:tcBorders>
            <w:shd w:val="clear" w:color="000000" w:fill="00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2936" w:type="dxa"/>
            <w:tcBorders>
              <w:top w:val="nil"/>
              <w:left w:val="nil"/>
              <w:bottom w:val="nil"/>
              <w:right w:val="nil"/>
            </w:tcBorders>
            <w:shd w:val="clear" w:color="000000" w:fill="00FF00"/>
            <w:noWrap/>
            <w:vAlign w:val="bottom"/>
            <w:hideMark/>
          </w:tcPr>
          <w:p w:rsidR="007244C0" w:rsidRPr="007244C0" w:rsidRDefault="007244C0" w:rsidP="007244C0">
            <w:pPr>
              <w:spacing w:after="0" w:line="240" w:lineRule="auto"/>
              <w:rPr>
                <w:rFonts w:ascii="Arial" w:eastAsia="Times New Roman" w:hAnsi="Arial" w:cs="Arial"/>
                <w:sz w:val="20"/>
                <w:szCs w:val="20"/>
                <w:lang w:eastAsia="es-ES"/>
              </w:rPr>
            </w:pPr>
            <w:r w:rsidRPr="007244C0">
              <w:rPr>
                <w:rFonts w:ascii="Arial" w:eastAsia="Times New Roman" w:hAnsi="Arial" w:cs="Arial"/>
                <w:sz w:val="20"/>
                <w:szCs w:val="20"/>
                <w:lang w:eastAsia="es-ES"/>
              </w:rPr>
              <w:t> </w:t>
            </w:r>
          </w:p>
        </w:tc>
        <w:tc>
          <w:tcPr>
            <w:tcW w:w="146" w:type="dxa"/>
            <w:vAlign w:val="center"/>
            <w:hideMark/>
          </w:tcPr>
          <w:p w:rsidR="007244C0" w:rsidRPr="007244C0" w:rsidRDefault="007244C0" w:rsidP="007244C0">
            <w:pPr>
              <w:spacing w:after="0" w:line="240" w:lineRule="auto"/>
              <w:rPr>
                <w:rFonts w:ascii="Times New Roman" w:eastAsia="Times New Roman" w:hAnsi="Times New Roman" w:cs="Times New Roman"/>
                <w:sz w:val="20"/>
                <w:szCs w:val="20"/>
                <w:lang w:eastAsia="es-ES"/>
              </w:rPr>
            </w:pPr>
          </w:p>
        </w:tc>
      </w:tr>
    </w:tbl>
    <w:p w:rsidR="007244C0" w:rsidRDefault="007244C0" w:rsidP="007244C0">
      <w:pPr>
        <w:ind w:firstLine="567"/>
        <w:jc w:val="center"/>
        <w:rPr>
          <w:rFonts w:ascii="Arial" w:hAnsi="Arial" w:cs="Arial"/>
          <w:lang w:val="es-MX"/>
        </w:rPr>
      </w:pPr>
    </w:p>
    <w:p w:rsidR="007244C0" w:rsidRDefault="007244C0" w:rsidP="007244C0">
      <w:pPr>
        <w:ind w:firstLine="567"/>
        <w:jc w:val="center"/>
        <w:rPr>
          <w:rFonts w:ascii="Arial" w:hAnsi="Arial" w:cs="Arial"/>
          <w:lang w:val="es-MX"/>
        </w:rPr>
      </w:pPr>
    </w:p>
    <w:p w:rsidR="007244C0" w:rsidRDefault="007244C0" w:rsidP="007244C0">
      <w:pPr>
        <w:ind w:firstLine="567"/>
        <w:jc w:val="center"/>
        <w:rPr>
          <w:rFonts w:ascii="Arial" w:hAnsi="Arial" w:cs="Arial"/>
          <w:lang w:val="es-MX"/>
        </w:rPr>
      </w:pPr>
    </w:p>
    <w:p w:rsidR="007244C0" w:rsidRDefault="007244C0" w:rsidP="007244C0">
      <w:pPr>
        <w:ind w:firstLine="567"/>
        <w:jc w:val="center"/>
        <w:rPr>
          <w:rFonts w:ascii="Arial" w:hAnsi="Arial" w:cs="Arial"/>
          <w:lang w:val="es-MX"/>
        </w:rPr>
      </w:pPr>
    </w:p>
    <w:p w:rsidR="007244C0" w:rsidRDefault="007244C0" w:rsidP="007244C0">
      <w:pPr>
        <w:ind w:firstLine="567"/>
        <w:jc w:val="center"/>
        <w:rPr>
          <w:rFonts w:ascii="Arial" w:hAnsi="Arial" w:cs="Arial"/>
          <w:lang w:val="es-MX"/>
        </w:rPr>
      </w:pPr>
    </w:p>
    <w:p w:rsidR="007244C0" w:rsidRDefault="007244C0" w:rsidP="007244C0">
      <w:pPr>
        <w:ind w:firstLine="567"/>
        <w:jc w:val="center"/>
        <w:rPr>
          <w:rFonts w:ascii="Arial" w:hAnsi="Arial" w:cs="Arial"/>
          <w:lang w:val="es-MX"/>
        </w:rPr>
      </w:pPr>
    </w:p>
    <w:p w:rsidR="007244C0" w:rsidRDefault="007244C0" w:rsidP="007244C0">
      <w:pPr>
        <w:ind w:firstLine="567"/>
        <w:jc w:val="center"/>
        <w:rPr>
          <w:sz w:val="20"/>
          <w:szCs w:val="20"/>
        </w:rPr>
      </w:pPr>
      <w:r>
        <w:rPr>
          <w:rFonts w:ascii="Arial" w:hAnsi="Arial" w:cs="Arial"/>
          <w:lang w:val="es-MX"/>
        </w:rPr>
        <w:t>PROVINCIA DE BUENOS AIRES</w:t>
      </w:r>
    </w:p>
    <w:p w:rsidR="007244C0" w:rsidRDefault="007244C0" w:rsidP="007244C0">
      <w:pPr>
        <w:ind w:firstLine="567"/>
        <w:jc w:val="center"/>
        <w:rPr>
          <w:sz w:val="20"/>
          <w:szCs w:val="20"/>
        </w:rPr>
      </w:pPr>
      <w:r>
        <w:rPr>
          <w:rFonts w:ascii="Arial" w:hAnsi="Arial" w:cs="Arial"/>
          <w:lang w:val="es-MX"/>
        </w:rPr>
        <w:t>DIRECCIÓN GENERAL DE CULTURA Y EDUCACIÓN</w:t>
      </w:r>
    </w:p>
    <w:p w:rsidR="007244C0" w:rsidRDefault="007244C0" w:rsidP="007244C0">
      <w:pPr>
        <w:ind w:firstLine="567"/>
        <w:jc w:val="center"/>
        <w:rPr>
          <w:sz w:val="20"/>
          <w:szCs w:val="20"/>
        </w:rPr>
      </w:pPr>
      <w:r>
        <w:rPr>
          <w:rFonts w:ascii="Arial" w:hAnsi="Arial" w:cs="Arial"/>
          <w:lang w:val="es-MX"/>
        </w:rPr>
        <w:t>DIRECCIÓN DE EDUCACIÓN SUPERIOR</w:t>
      </w:r>
    </w:p>
    <w:p w:rsidR="007244C0" w:rsidRDefault="007244C0" w:rsidP="007244C0">
      <w:pPr>
        <w:ind w:firstLine="567"/>
        <w:jc w:val="center"/>
        <w:rPr>
          <w:rFonts w:ascii="Arial" w:hAnsi="Arial" w:cs="Arial"/>
          <w:lang w:val="es-MX"/>
        </w:rPr>
      </w:pPr>
      <w:r>
        <w:rPr>
          <w:rFonts w:ascii="Arial" w:hAnsi="Arial" w:cs="Arial"/>
          <w:lang w:val="es-MX"/>
        </w:rPr>
        <w:t>INSTITUTO SUPERIOR DE FORMACIÓN DOCENTE  N° 1</w:t>
      </w:r>
    </w:p>
    <w:p w:rsidR="007244C0" w:rsidRDefault="007244C0" w:rsidP="007244C0">
      <w:pPr>
        <w:ind w:firstLine="567"/>
        <w:jc w:val="both"/>
        <w:rPr>
          <w:sz w:val="20"/>
          <w:szCs w:val="20"/>
        </w:rPr>
      </w:pPr>
    </w:p>
    <w:p w:rsidR="007244C0" w:rsidRDefault="007244C0" w:rsidP="007244C0">
      <w:pPr>
        <w:ind w:firstLine="567"/>
        <w:jc w:val="both"/>
        <w:rPr>
          <w:sz w:val="20"/>
          <w:szCs w:val="20"/>
        </w:rPr>
      </w:pPr>
      <w:r>
        <w:rPr>
          <w:rFonts w:ascii="Arial" w:hAnsi="Arial" w:cs="Arial"/>
          <w:lang w:val="es-MX"/>
        </w:rPr>
        <w:t>CARRERA: Profesorado en Educación Primaria</w:t>
      </w:r>
    </w:p>
    <w:p w:rsidR="007244C0" w:rsidRDefault="007244C0" w:rsidP="007244C0">
      <w:pPr>
        <w:ind w:firstLine="567"/>
        <w:jc w:val="both"/>
        <w:rPr>
          <w:rFonts w:ascii="Arial" w:hAnsi="Arial" w:cs="Arial"/>
          <w:lang w:val="es-MX"/>
        </w:rPr>
      </w:pPr>
      <w:r>
        <w:rPr>
          <w:rFonts w:ascii="Arial" w:hAnsi="Arial" w:cs="Arial"/>
          <w:lang w:val="es-MX"/>
        </w:rPr>
        <w:t>ESPACIO CURRICULAR: Trayecto Formativo Opcional (TFO)</w:t>
      </w:r>
    </w:p>
    <w:p w:rsidR="007244C0" w:rsidRPr="00C7644B" w:rsidRDefault="007244C0" w:rsidP="007244C0">
      <w:pPr>
        <w:ind w:firstLine="567"/>
        <w:jc w:val="both"/>
        <w:rPr>
          <w:rFonts w:ascii="Arial" w:hAnsi="Arial" w:cs="Arial"/>
          <w:b/>
          <w:lang w:val="es-MX"/>
        </w:rPr>
      </w:pPr>
      <w:r>
        <w:rPr>
          <w:rFonts w:ascii="Arial" w:hAnsi="Arial" w:cs="Arial"/>
          <w:lang w:val="es-MX"/>
        </w:rPr>
        <w:t xml:space="preserve">DENOMINACION DEL TFO: </w:t>
      </w:r>
      <w:r w:rsidRPr="00DC5D4F">
        <w:rPr>
          <w:rFonts w:ascii="Arial" w:hAnsi="Arial" w:cs="Arial"/>
          <w:b/>
          <w:lang w:val="es-MX"/>
        </w:rPr>
        <w:t>Historia reciente y</w:t>
      </w:r>
      <w:r>
        <w:rPr>
          <w:rFonts w:ascii="Arial" w:hAnsi="Arial" w:cs="Arial"/>
          <w:lang w:val="es-MX"/>
        </w:rPr>
        <w:t xml:space="preserve"> </w:t>
      </w:r>
      <w:r>
        <w:rPr>
          <w:rFonts w:ascii="Arial" w:hAnsi="Arial" w:cs="Arial"/>
          <w:b/>
          <w:lang w:val="es-MX"/>
        </w:rPr>
        <w:t xml:space="preserve">Pedagogía de la memoria </w:t>
      </w:r>
    </w:p>
    <w:p w:rsidR="007244C0" w:rsidRPr="00DC5D4F" w:rsidRDefault="007244C0" w:rsidP="007244C0">
      <w:pPr>
        <w:ind w:firstLine="567"/>
        <w:jc w:val="both"/>
        <w:rPr>
          <w:rFonts w:ascii="Arial" w:hAnsi="Arial" w:cs="Arial"/>
          <w:lang w:val="es-MX"/>
        </w:rPr>
      </w:pPr>
      <w:r>
        <w:rPr>
          <w:rFonts w:ascii="Arial" w:hAnsi="Arial" w:cs="Arial"/>
          <w:lang w:val="es-MX"/>
        </w:rPr>
        <w:t>CURSO: 2º. 3ª.y 4ª. (Desde 2015); 2º.5ª, 2º.7ª. (A partir de 2016)</w:t>
      </w:r>
    </w:p>
    <w:p w:rsidR="007244C0" w:rsidRPr="006E4E38" w:rsidRDefault="007244C0" w:rsidP="007244C0">
      <w:pPr>
        <w:ind w:firstLine="567"/>
        <w:jc w:val="both"/>
        <w:rPr>
          <w:rFonts w:ascii="Arial" w:hAnsi="Arial" w:cs="Arial"/>
          <w:lang w:val="es-MX"/>
        </w:rPr>
      </w:pPr>
      <w:r>
        <w:rPr>
          <w:rFonts w:ascii="Arial" w:hAnsi="Arial" w:cs="Arial"/>
          <w:lang w:val="es-MX"/>
        </w:rPr>
        <w:t>CANTIDAD DE HORAS SEMANALES: dos (2) + una (1) TAIN</w:t>
      </w:r>
    </w:p>
    <w:p w:rsidR="007244C0" w:rsidRDefault="007244C0" w:rsidP="007244C0">
      <w:pPr>
        <w:jc w:val="both"/>
        <w:rPr>
          <w:sz w:val="20"/>
          <w:szCs w:val="20"/>
        </w:rPr>
      </w:pPr>
      <w:r>
        <w:rPr>
          <w:rFonts w:ascii="Arial" w:hAnsi="Arial" w:cs="Arial"/>
          <w:lang w:val="es-MX"/>
        </w:rPr>
        <w:t> </w:t>
      </w:r>
    </w:p>
    <w:p w:rsidR="007244C0" w:rsidRDefault="007244C0" w:rsidP="007244C0">
      <w:pPr>
        <w:jc w:val="both"/>
        <w:rPr>
          <w:rFonts w:ascii="Arial" w:hAnsi="Arial" w:cs="Arial"/>
          <w:b/>
          <w:bCs/>
          <w:lang w:val="es-MX"/>
        </w:rPr>
      </w:pPr>
      <w:r>
        <w:rPr>
          <w:rFonts w:ascii="Arial" w:hAnsi="Arial" w:cs="Arial"/>
          <w:b/>
          <w:bCs/>
          <w:lang w:val="es-MX"/>
        </w:rPr>
        <w:t>FUNDAMENTACIÓN</w:t>
      </w:r>
    </w:p>
    <w:p w:rsidR="007244C0" w:rsidRDefault="007244C0" w:rsidP="007244C0">
      <w:pPr>
        <w:jc w:val="both"/>
        <w:rPr>
          <w:rFonts w:ascii="Arial" w:hAnsi="Arial" w:cs="Arial"/>
          <w:b/>
          <w:bCs/>
          <w:lang w:val="es-MX"/>
        </w:rPr>
      </w:pPr>
    </w:p>
    <w:p w:rsidR="007244C0" w:rsidRDefault="007244C0" w:rsidP="007244C0">
      <w:pPr>
        <w:ind w:firstLine="567"/>
        <w:jc w:val="both"/>
        <w:rPr>
          <w:rFonts w:ascii="Arial" w:hAnsi="Arial" w:cs="Arial"/>
          <w:color w:val="000000"/>
          <w:lang w:val="es-ES_tradnl"/>
        </w:rPr>
      </w:pPr>
      <w:r>
        <w:rPr>
          <w:rFonts w:ascii="Arial" w:hAnsi="Arial"/>
          <w:color w:val="000000"/>
          <w:lang w:val="es-ES_tradnl"/>
        </w:rPr>
        <w:t xml:space="preserve">   El </w:t>
      </w:r>
      <w:r>
        <w:rPr>
          <w:rFonts w:ascii="Arial" w:hAnsi="Arial" w:cs="Arial"/>
          <w:color w:val="000000"/>
          <w:lang w:val="es-ES_tradnl"/>
        </w:rPr>
        <w:t>Presente TFO, pretende ser un aporte a los alumnos de 2º. Año del Profesorado en Educación Primaria que ya asumió el desafío de enseñar. Esta labor significa recrear, en las jóvenes generaciones, la conciencia histórica, la memoria de la humanidad.</w:t>
      </w:r>
    </w:p>
    <w:p w:rsidR="007244C0" w:rsidRDefault="007244C0" w:rsidP="007244C0">
      <w:pPr>
        <w:ind w:firstLine="567"/>
        <w:jc w:val="both"/>
        <w:rPr>
          <w:rFonts w:ascii="Arial" w:hAnsi="Arial" w:cs="Arial"/>
        </w:rPr>
      </w:pPr>
      <w:r>
        <w:rPr>
          <w:rFonts w:ascii="Arial" w:hAnsi="Arial" w:cs="Arial"/>
          <w:color w:val="000000"/>
          <w:lang w:val="es-ES_tradnl"/>
        </w:rPr>
        <w:t xml:space="preserve">   </w:t>
      </w:r>
      <w:r w:rsidRPr="005C434C">
        <w:rPr>
          <w:rFonts w:ascii="Arial" w:hAnsi="Arial" w:cs="Arial"/>
          <w:color w:val="000000"/>
          <w:lang w:val="es-ES_tradnl"/>
        </w:rPr>
        <w:t>L</w:t>
      </w:r>
      <w:r>
        <w:rPr>
          <w:rFonts w:ascii="Arial" w:hAnsi="Arial" w:cs="Arial"/>
          <w:color w:val="000000"/>
          <w:lang w:val="es-ES_tradnl"/>
        </w:rPr>
        <w:t>as Leyes Nacional y Provincial de Educación</w:t>
      </w:r>
      <w:r>
        <w:rPr>
          <w:rFonts w:ascii="Arial" w:hAnsi="Arial" w:cs="Arial"/>
        </w:rPr>
        <w:t>,  concretan</w:t>
      </w:r>
      <w:r w:rsidRPr="005C434C">
        <w:rPr>
          <w:rFonts w:ascii="Arial" w:hAnsi="Arial" w:cs="Arial"/>
        </w:rPr>
        <w:t xml:space="preserve"> desde una dimensión pedagógica, la necesidad de propiciar el sostén de la memoria histórica y el análisis de los antecedentes y consecuencias de la ruptura del orden institucional, como una responsabilidad de los formadores ante las generaciones presentes y futuras.</w:t>
      </w:r>
    </w:p>
    <w:p w:rsidR="007244C0" w:rsidRDefault="007244C0" w:rsidP="007244C0">
      <w:pPr>
        <w:ind w:firstLine="567"/>
        <w:jc w:val="both"/>
        <w:rPr>
          <w:rFonts w:ascii="Arial" w:hAnsi="Arial" w:cs="Arial"/>
        </w:rPr>
      </w:pPr>
    </w:p>
    <w:p w:rsidR="007244C0" w:rsidRPr="00EB5587" w:rsidRDefault="007244C0" w:rsidP="007244C0">
      <w:pPr>
        <w:pStyle w:val="Ttulo"/>
        <w:rPr>
          <w:b w:val="0"/>
          <w:sz w:val="16"/>
          <w:szCs w:val="16"/>
        </w:rPr>
      </w:pPr>
      <w:r w:rsidRPr="00EB5587">
        <w:rPr>
          <w:b w:val="0"/>
          <w:sz w:val="16"/>
          <w:szCs w:val="16"/>
        </w:rPr>
        <w:t>“Frente a este desafío, las instituciones de formación docente pueden asumir un papel fundamental, teniendo en cuenta su centralidad como encargadas de formar a quienes son y serán responsables de transmitir y recrear la cultura. Dado su protagonismo en los contextos locales, estas instituciones poseen una dimensión fuertemente vinculada con la posibilidad de generar propuestas y experiencias comprometidas con las diversas realidades socioculturales de nuestro país.” (En Dirección Nacional de Gestión Curricular y Formación Docente</w:t>
      </w:r>
      <w:r>
        <w:rPr>
          <w:b w:val="0"/>
          <w:sz w:val="16"/>
          <w:szCs w:val="16"/>
        </w:rPr>
        <w:t xml:space="preserve"> </w:t>
      </w:r>
      <w:r w:rsidRPr="00EB5587">
        <w:rPr>
          <w:b w:val="0"/>
          <w:sz w:val="16"/>
          <w:szCs w:val="16"/>
        </w:rPr>
        <w:t>Propuesta “A 30 años del golpe”</w:t>
      </w:r>
      <w:r>
        <w:rPr>
          <w:b w:val="0"/>
          <w:sz w:val="16"/>
          <w:szCs w:val="16"/>
        </w:rPr>
        <w:t>)</w:t>
      </w:r>
    </w:p>
    <w:p w:rsidR="007244C0" w:rsidRPr="00D53E2B" w:rsidRDefault="007244C0" w:rsidP="007244C0">
      <w:pPr>
        <w:ind w:firstLine="567"/>
        <w:jc w:val="both"/>
        <w:rPr>
          <w:rFonts w:ascii="Arial" w:hAnsi="Arial" w:cs="Arial"/>
        </w:rPr>
      </w:pPr>
    </w:p>
    <w:p w:rsidR="007244C0" w:rsidRPr="009017B9" w:rsidRDefault="007244C0" w:rsidP="007244C0">
      <w:pPr>
        <w:ind w:firstLine="540"/>
        <w:jc w:val="both"/>
        <w:rPr>
          <w:rFonts w:ascii="Arial" w:hAnsi="Arial" w:cs="Arial"/>
        </w:rPr>
      </w:pPr>
      <w:r w:rsidRPr="009017B9">
        <w:rPr>
          <w:rFonts w:ascii="Arial" w:hAnsi="Arial" w:cs="Arial"/>
        </w:rPr>
        <w:t>La historia argentina está atravesada por múltiples acontecimientos que interpelan a la memoria y que por lo tanto, requieren un abordaje áulico que tienda a reposicionar la relación entre docentes y alumnos en el proceso de construcción de conocimientos.</w:t>
      </w:r>
    </w:p>
    <w:p w:rsidR="007244C0" w:rsidRPr="009017B9" w:rsidRDefault="007244C0" w:rsidP="007244C0">
      <w:pPr>
        <w:jc w:val="both"/>
        <w:rPr>
          <w:rFonts w:ascii="Arial" w:hAnsi="Arial" w:cs="Arial"/>
        </w:rPr>
      </w:pPr>
      <w:r w:rsidRPr="009017B9">
        <w:rPr>
          <w:rFonts w:ascii="Arial" w:hAnsi="Arial" w:cs="Arial"/>
        </w:rPr>
        <w:t xml:space="preserve">En este sentido, entendemos que para una  cabal comprensión del pasado reciente y sus consecuencias en la actualidad, es fundamental alentar la construcción de espacios de debate y reflexión, en donde los alumnos puedan apropiarse del pasado, no como espectadores, sino como sujetos históricos. De esta manera, la capacidad de resignificar el pasado para comprender su propio </w:t>
      </w:r>
      <w:r w:rsidRPr="009017B9">
        <w:rPr>
          <w:rFonts w:ascii="Arial" w:hAnsi="Arial" w:cs="Arial"/>
        </w:rPr>
        <w:lastRenderedPageBreak/>
        <w:t>presente,  propiciará la formación de sujetos capaces de intervenir en la historia pasada, presente y futura.</w:t>
      </w:r>
    </w:p>
    <w:p w:rsidR="007244C0" w:rsidRPr="009017B9" w:rsidRDefault="007244C0" w:rsidP="007244C0">
      <w:pPr>
        <w:pStyle w:val="Textoindependiente"/>
        <w:spacing w:line="240" w:lineRule="auto"/>
        <w:ind w:right="45"/>
        <w:jc w:val="both"/>
        <w:rPr>
          <w:rFonts w:ascii="Arial" w:hAnsi="Arial"/>
          <w:sz w:val="22"/>
          <w:szCs w:val="22"/>
        </w:rPr>
      </w:pPr>
      <w:r w:rsidRPr="009017B9">
        <w:rPr>
          <w:rFonts w:ascii="Arial" w:hAnsi="Arial"/>
          <w:sz w:val="22"/>
          <w:szCs w:val="22"/>
        </w:rPr>
        <w:t xml:space="preserve">Además de las dificultades asociadas con la experiencia vital, hay otro problema adicional vinculado con la escasez de trabajos académicos basados en investigaciones sistemáticas y rigurosas sobre el pasado reciente. Entre los extremos pedagógicos, la necesidad de “bajar línea” y la imposibilidad de hablar del tema, hay una extensa gama de matices donde muchos docentes hacen esfuerzos de creatividad para generar proyectos pedagógicos innovadores. Este compromiso crece. Pero se encuentran con el obstáculo de que en su formación de grado no han estudiado el período y que la bibliografía que circula no es abundante y/ o sesgada. </w:t>
      </w:r>
    </w:p>
    <w:p w:rsidR="007244C0" w:rsidRPr="009017B9" w:rsidRDefault="007244C0" w:rsidP="007244C0">
      <w:pPr>
        <w:pStyle w:val="Textoindependiente"/>
        <w:spacing w:line="240" w:lineRule="auto"/>
        <w:ind w:right="45"/>
        <w:jc w:val="both"/>
        <w:rPr>
          <w:rFonts w:ascii="Arial" w:hAnsi="Arial"/>
          <w:sz w:val="22"/>
          <w:szCs w:val="22"/>
        </w:rPr>
      </w:pPr>
      <w:r w:rsidRPr="009017B9">
        <w:rPr>
          <w:rFonts w:ascii="Arial" w:hAnsi="Arial"/>
          <w:sz w:val="22"/>
          <w:szCs w:val="22"/>
        </w:rPr>
        <w:t>Lo notable del esfuerzo por incorporar el tema en la escuela es que a pesar de esta carencia muchos manuales incluyen la temática, aunque su tratamiento sea desparejo, convencional</w:t>
      </w:r>
      <w:r>
        <w:rPr>
          <w:rFonts w:ascii="Arial" w:hAnsi="Arial"/>
          <w:sz w:val="22"/>
          <w:szCs w:val="22"/>
        </w:rPr>
        <w:t xml:space="preserve"> e insuficiente</w:t>
      </w:r>
      <w:r w:rsidRPr="009017B9">
        <w:rPr>
          <w:rFonts w:ascii="Arial" w:hAnsi="Arial"/>
          <w:sz w:val="22"/>
          <w:szCs w:val="22"/>
        </w:rPr>
        <w:t>. Dato interesante que da cuenta de este mandato del deber de memoria cada vez más presente en la escuela y también de la carencia de una producción académica acorde con los imperativos vigentes en la sociedad.</w:t>
      </w:r>
    </w:p>
    <w:p w:rsidR="007244C0" w:rsidRPr="009017B9" w:rsidRDefault="007244C0" w:rsidP="007244C0">
      <w:pPr>
        <w:pStyle w:val="Textoindependiente"/>
        <w:spacing w:line="240" w:lineRule="auto"/>
        <w:ind w:right="45"/>
        <w:jc w:val="both"/>
        <w:rPr>
          <w:rFonts w:ascii="Arial" w:hAnsi="Arial"/>
          <w:sz w:val="22"/>
          <w:szCs w:val="22"/>
        </w:rPr>
      </w:pPr>
      <w:r>
        <w:rPr>
          <w:rFonts w:ascii="Arial" w:hAnsi="Arial"/>
          <w:sz w:val="22"/>
          <w:szCs w:val="22"/>
        </w:rPr>
        <w:t>Esta Unidad Curricular,</w:t>
      </w:r>
      <w:r w:rsidRPr="009017B9">
        <w:rPr>
          <w:rFonts w:ascii="Arial" w:hAnsi="Arial"/>
          <w:sz w:val="22"/>
          <w:szCs w:val="22"/>
        </w:rPr>
        <w:t xml:space="preserve"> entonces pretende generar un espacio donde trabajar estos problemas e interrogantes, de manera de incorporar la reflexión de estas cuestiones en la formación de grado e impulsar prácticas innovadoras en las formas de enseñar.</w:t>
      </w:r>
    </w:p>
    <w:p w:rsidR="007244C0" w:rsidRPr="009017B9" w:rsidRDefault="007244C0" w:rsidP="007244C0">
      <w:pPr>
        <w:ind w:firstLine="567"/>
        <w:jc w:val="both"/>
        <w:rPr>
          <w:rFonts w:ascii="Arial" w:hAnsi="Arial" w:cs="Arial"/>
          <w:color w:val="000000"/>
        </w:rPr>
      </w:pPr>
    </w:p>
    <w:p w:rsidR="007244C0" w:rsidRPr="003C5F52" w:rsidRDefault="007244C0" w:rsidP="007244C0">
      <w:pPr>
        <w:ind w:firstLine="567"/>
        <w:jc w:val="center"/>
        <w:rPr>
          <w:rFonts w:ascii="Arial" w:hAnsi="Arial" w:cs="Arial"/>
          <w:i/>
          <w:color w:val="000000"/>
          <w:sz w:val="16"/>
          <w:szCs w:val="16"/>
        </w:rPr>
      </w:pPr>
      <w:r w:rsidRPr="003C5F52">
        <w:rPr>
          <w:rFonts w:ascii="Arial" w:hAnsi="Arial" w:cs="Arial"/>
          <w:i/>
          <w:color w:val="000000"/>
          <w:sz w:val="16"/>
          <w:szCs w:val="16"/>
        </w:rPr>
        <w:t>“A la tarea de recomponer esta conciencia crítica, de devolver alguna esperanza y de reanimar la capacidad de acción colectiva hemos de contribuir todos. Quienes nos dedicamos a la enseñanza, y, en especial a la de las ciencias sociales, tenemos en ella una función esencial. Por desconcertados que nos sintamos, sabemos que nuestra obligación es ayudar a que se mantenga viva la capacidad de las nuevas generaciones para razonar, preguntar y criticar, mientras, entre todos, reconstruimos los programas para una nueva esperanza y evitamos que, con la excusa del fin de la historia, lo que paren de verdad sean nuestras posibilidades de cambiar el presente y construir un futuro mejor” (FONTANA, F. 1992)</w:t>
      </w:r>
    </w:p>
    <w:p w:rsidR="007244C0" w:rsidRDefault="007244C0" w:rsidP="007244C0">
      <w:pPr>
        <w:jc w:val="both"/>
        <w:rPr>
          <w:sz w:val="16"/>
          <w:szCs w:val="16"/>
        </w:rPr>
      </w:pPr>
      <w:r>
        <w:rPr>
          <w:rFonts w:ascii="Arial" w:hAnsi="Arial" w:cs="Arial"/>
          <w:sz w:val="16"/>
          <w:szCs w:val="16"/>
          <w:lang w:val="es-MX"/>
        </w:rPr>
        <w:t> </w:t>
      </w:r>
    </w:p>
    <w:p w:rsidR="007244C0" w:rsidRDefault="007244C0" w:rsidP="007244C0">
      <w:pPr>
        <w:jc w:val="both"/>
        <w:rPr>
          <w:rFonts w:ascii="Arial" w:hAnsi="Arial" w:cs="Arial"/>
          <w:b/>
          <w:bCs/>
          <w:lang w:val="es-MX"/>
        </w:rPr>
      </w:pPr>
      <w:r>
        <w:rPr>
          <w:rFonts w:ascii="Arial" w:hAnsi="Arial" w:cs="Arial"/>
          <w:b/>
          <w:bCs/>
          <w:lang w:val="es-MX"/>
        </w:rPr>
        <w:t>EXPECTATIVAS DE LOGRO</w:t>
      </w:r>
    </w:p>
    <w:p w:rsidR="007244C0" w:rsidRDefault="007244C0" w:rsidP="007244C0">
      <w:pPr>
        <w:jc w:val="both"/>
        <w:rPr>
          <w:sz w:val="20"/>
          <w:szCs w:val="20"/>
        </w:rPr>
      </w:pPr>
      <w:r>
        <w:rPr>
          <w:rFonts w:ascii="Arial" w:hAnsi="Arial" w:cs="Arial"/>
          <w:b/>
          <w:bCs/>
          <w:lang w:val="es-MX"/>
        </w:rPr>
        <w:t xml:space="preserve"> </w:t>
      </w:r>
    </w:p>
    <w:p w:rsidR="007244C0" w:rsidRPr="003C5F52" w:rsidRDefault="007244C0" w:rsidP="007244C0">
      <w:pPr>
        <w:numPr>
          <w:ilvl w:val="0"/>
          <w:numId w:val="1"/>
        </w:numPr>
        <w:spacing w:after="0" w:line="240" w:lineRule="auto"/>
        <w:jc w:val="both"/>
        <w:rPr>
          <w:rFonts w:ascii="Arial" w:hAnsi="Arial" w:cs="Arial"/>
        </w:rPr>
      </w:pPr>
      <w:r w:rsidRPr="003C5F52">
        <w:rPr>
          <w:rFonts w:ascii="Arial" w:hAnsi="Arial" w:cs="Arial"/>
        </w:rPr>
        <w:t>Problematización de los diversos aspectos del vínculo entre historia, memoria y pedagogía como una tensión inherente a la elaboración social del pasado.</w:t>
      </w:r>
    </w:p>
    <w:p w:rsidR="007244C0" w:rsidRPr="003C5F52" w:rsidRDefault="007244C0" w:rsidP="007244C0">
      <w:pPr>
        <w:jc w:val="both"/>
        <w:rPr>
          <w:rFonts w:ascii="Arial" w:hAnsi="Arial" w:cs="Arial"/>
        </w:rPr>
      </w:pPr>
    </w:p>
    <w:p w:rsidR="007244C0" w:rsidRPr="003C5F52" w:rsidRDefault="007244C0" w:rsidP="007244C0">
      <w:pPr>
        <w:numPr>
          <w:ilvl w:val="0"/>
          <w:numId w:val="1"/>
        </w:numPr>
        <w:spacing w:after="0" w:line="240" w:lineRule="auto"/>
        <w:jc w:val="both"/>
        <w:rPr>
          <w:rFonts w:ascii="Arial" w:hAnsi="Arial" w:cs="Arial"/>
        </w:rPr>
      </w:pPr>
      <w:r w:rsidRPr="003C5F52">
        <w:rPr>
          <w:rFonts w:ascii="Arial" w:hAnsi="Arial" w:cs="Arial"/>
        </w:rPr>
        <w:t xml:space="preserve">Abordaje de aportes epistemológicos y metodológicos para la constitución de un campo de investigación, debate e intervención capaz de incidir en la comprensión pedagógica del pasado y presente desde una mirada crítica </w:t>
      </w:r>
    </w:p>
    <w:p w:rsidR="007244C0" w:rsidRPr="003C5F52" w:rsidRDefault="007244C0" w:rsidP="007244C0">
      <w:pPr>
        <w:jc w:val="both"/>
        <w:rPr>
          <w:rFonts w:ascii="Arial" w:hAnsi="Arial" w:cs="Arial"/>
        </w:rPr>
      </w:pPr>
    </w:p>
    <w:p w:rsidR="007244C0" w:rsidRPr="003C5F52" w:rsidRDefault="007244C0" w:rsidP="007244C0">
      <w:pPr>
        <w:numPr>
          <w:ilvl w:val="0"/>
          <w:numId w:val="1"/>
        </w:numPr>
        <w:spacing w:after="0" w:line="240" w:lineRule="auto"/>
        <w:jc w:val="both"/>
        <w:rPr>
          <w:rFonts w:ascii="Arial" w:hAnsi="Arial" w:cs="Arial"/>
        </w:rPr>
      </w:pPr>
      <w:r w:rsidRPr="003C5F52">
        <w:rPr>
          <w:rFonts w:ascii="Arial" w:hAnsi="Arial" w:cs="Arial"/>
        </w:rPr>
        <w:t>Integración de los distintos aportes construidos a partir de distintas posibilidades de recorte del campo ya constituidas.</w:t>
      </w:r>
    </w:p>
    <w:p w:rsidR="007244C0" w:rsidRDefault="007244C0" w:rsidP="007244C0">
      <w:pPr>
        <w:jc w:val="both"/>
        <w:rPr>
          <w:sz w:val="20"/>
          <w:szCs w:val="20"/>
        </w:rPr>
      </w:pPr>
    </w:p>
    <w:p w:rsidR="007244C0" w:rsidRDefault="007244C0" w:rsidP="007244C0">
      <w:pPr>
        <w:jc w:val="both"/>
        <w:rPr>
          <w:rFonts w:ascii="Arial" w:hAnsi="Arial" w:cs="Arial"/>
          <w:b/>
          <w:bCs/>
          <w:lang w:val="es-MX"/>
        </w:rPr>
      </w:pPr>
      <w:r>
        <w:rPr>
          <w:rFonts w:ascii="Arial" w:hAnsi="Arial" w:cs="Arial"/>
          <w:b/>
          <w:bCs/>
          <w:lang w:val="es-MX"/>
        </w:rPr>
        <w:t xml:space="preserve">PROPÓSITOS DE LA UNIDAD CURRICULAR </w:t>
      </w:r>
    </w:p>
    <w:p w:rsidR="007244C0" w:rsidRDefault="007244C0" w:rsidP="007244C0">
      <w:pPr>
        <w:jc w:val="both"/>
        <w:rPr>
          <w:rFonts w:ascii="Arial" w:hAnsi="Arial" w:cs="Arial"/>
          <w:b/>
          <w:bCs/>
          <w:lang w:val="es-MX"/>
        </w:rPr>
      </w:pPr>
    </w:p>
    <w:p w:rsidR="007244C0" w:rsidRPr="003C5F52" w:rsidRDefault="007244C0" w:rsidP="007244C0">
      <w:pPr>
        <w:numPr>
          <w:ilvl w:val="0"/>
          <w:numId w:val="2"/>
        </w:numPr>
        <w:tabs>
          <w:tab w:val="left" w:pos="8505"/>
        </w:tabs>
        <w:spacing w:after="0" w:line="240" w:lineRule="auto"/>
        <w:ind w:right="-2"/>
        <w:jc w:val="both"/>
        <w:rPr>
          <w:rFonts w:ascii="Arial" w:hAnsi="Arial"/>
          <w:spacing w:val="-2"/>
        </w:rPr>
      </w:pPr>
      <w:r>
        <w:rPr>
          <w:rFonts w:ascii="Arial" w:hAnsi="Arial"/>
          <w:spacing w:val="-2"/>
        </w:rPr>
        <w:t>Promover en los alumnos</w:t>
      </w:r>
      <w:r w:rsidRPr="003C5F52">
        <w:rPr>
          <w:rFonts w:ascii="Arial" w:hAnsi="Arial"/>
          <w:spacing w:val="-2"/>
        </w:rPr>
        <w:t xml:space="preserve"> un análisis de los procesos históricos que dé cuenta de las multicausalidades y múltiples perspectivas implicadas en el mismo, en relación con los supuestos que subyacen en las explicaciones históricas ofrecidas por las distintas corrientes historiográficas.</w:t>
      </w:r>
    </w:p>
    <w:p w:rsidR="007244C0" w:rsidRPr="003C5F52" w:rsidRDefault="007244C0" w:rsidP="007244C0">
      <w:pPr>
        <w:pStyle w:val="Textodebloque"/>
        <w:rPr>
          <w:rFonts w:ascii="Arial" w:hAnsi="Arial"/>
          <w:spacing w:val="-2"/>
          <w:sz w:val="22"/>
          <w:szCs w:val="22"/>
          <w:lang w:val="es-ES"/>
        </w:rPr>
      </w:pPr>
    </w:p>
    <w:p w:rsidR="007244C0" w:rsidRPr="003C5F52" w:rsidRDefault="007244C0" w:rsidP="007244C0">
      <w:pPr>
        <w:numPr>
          <w:ilvl w:val="0"/>
          <w:numId w:val="2"/>
        </w:numPr>
        <w:tabs>
          <w:tab w:val="left" w:pos="8505"/>
        </w:tabs>
        <w:spacing w:after="0" w:line="240" w:lineRule="auto"/>
        <w:ind w:right="-2"/>
        <w:jc w:val="both"/>
        <w:rPr>
          <w:rFonts w:ascii="Arial" w:hAnsi="Arial"/>
          <w:spacing w:val="-2"/>
        </w:rPr>
      </w:pPr>
      <w:r w:rsidRPr="003C5F52">
        <w:rPr>
          <w:rFonts w:ascii="Arial" w:hAnsi="Arial"/>
          <w:spacing w:val="-2"/>
        </w:rPr>
        <w:t xml:space="preserve">Contribuir al desarrollo de una actitud crítica, racional y democrática tanto frente a los hechos como a los supuestos interpretativos, generando un espacio de reflexión para que los </w:t>
      </w:r>
      <w:r>
        <w:rPr>
          <w:rFonts w:ascii="Arial" w:hAnsi="Arial"/>
          <w:spacing w:val="-2"/>
        </w:rPr>
        <w:t xml:space="preserve">futuros </w:t>
      </w:r>
      <w:r w:rsidRPr="003C5F52">
        <w:rPr>
          <w:rFonts w:ascii="Arial" w:hAnsi="Arial"/>
          <w:spacing w:val="-2"/>
        </w:rPr>
        <w:t>docentes sean capaces de explicitar los supuestos subyacentes en sus concepciones personales, incorporando las distintas interpretaciones construidas desde el campo científico en sus estrategias de enseñanza</w:t>
      </w:r>
    </w:p>
    <w:p w:rsidR="007244C0" w:rsidRPr="003C5F52" w:rsidRDefault="007244C0" w:rsidP="007244C0">
      <w:pPr>
        <w:tabs>
          <w:tab w:val="left" w:pos="8505"/>
        </w:tabs>
        <w:ind w:right="-2"/>
        <w:jc w:val="both"/>
        <w:rPr>
          <w:rFonts w:ascii="Arial" w:hAnsi="Arial"/>
          <w:spacing w:val="-2"/>
        </w:rPr>
      </w:pPr>
    </w:p>
    <w:p w:rsidR="007244C0" w:rsidRDefault="007244C0" w:rsidP="007244C0">
      <w:pPr>
        <w:numPr>
          <w:ilvl w:val="0"/>
          <w:numId w:val="2"/>
        </w:numPr>
        <w:tabs>
          <w:tab w:val="left" w:pos="567"/>
          <w:tab w:val="left" w:pos="851"/>
          <w:tab w:val="left" w:pos="1985"/>
          <w:tab w:val="left" w:pos="8505"/>
        </w:tabs>
        <w:spacing w:after="0" w:line="240" w:lineRule="auto"/>
        <w:ind w:right="51"/>
        <w:jc w:val="both"/>
        <w:rPr>
          <w:rFonts w:ascii="Arial" w:hAnsi="Arial"/>
          <w:spacing w:val="-2"/>
        </w:rPr>
      </w:pPr>
      <w:r w:rsidRPr="003C5F52">
        <w:rPr>
          <w:rFonts w:ascii="Arial" w:hAnsi="Arial"/>
          <w:spacing w:val="-2"/>
        </w:rPr>
        <w:t>Impulsar metodologías para la investigación curricular y la creación de nuevos instrumentos didácticos.</w:t>
      </w:r>
    </w:p>
    <w:p w:rsidR="007244C0" w:rsidRDefault="007244C0" w:rsidP="007244C0">
      <w:pPr>
        <w:tabs>
          <w:tab w:val="left" w:pos="567"/>
          <w:tab w:val="left" w:pos="851"/>
          <w:tab w:val="left" w:pos="1985"/>
          <w:tab w:val="left" w:pos="8505"/>
        </w:tabs>
        <w:ind w:right="51"/>
        <w:jc w:val="both"/>
        <w:rPr>
          <w:rFonts w:ascii="Arial" w:hAnsi="Arial"/>
          <w:spacing w:val="-2"/>
        </w:rPr>
      </w:pPr>
    </w:p>
    <w:p w:rsidR="007244C0" w:rsidRDefault="007244C0" w:rsidP="007244C0">
      <w:pPr>
        <w:jc w:val="both"/>
        <w:rPr>
          <w:rFonts w:ascii="Arial" w:hAnsi="Arial" w:cs="Arial"/>
          <w:color w:val="000000"/>
        </w:rPr>
      </w:pPr>
    </w:p>
    <w:p w:rsidR="007244C0" w:rsidRPr="00AE7D71" w:rsidRDefault="007244C0" w:rsidP="007244C0">
      <w:pPr>
        <w:jc w:val="both"/>
        <w:rPr>
          <w:sz w:val="20"/>
          <w:szCs w:val="20"/>
        </w:rPr>
      </w:pPr>
      <w:r>
        <w:rPr>
          <w:rFonts w:ascii="Arial" w:hAnsi="Arial" w:cs="Arial"/>
          <w:b/>
          <w:bCs/>
          <w:lang w:val="es-MX"/>
        </w:rPr>
        <w:t>CONTENIDOS QUE ORIENTAN LA PROPUESTA:</w:t>
      </w:r>
    </w:p>
    <w:p w:rsidR="007244C0" w:rsidRPr="00DC5D4F" w:rsidRDefault="007244C0" w:rsidP="007244C0">
      <w:pPr>
        <w:jc w:val="both"/>
        <w:rPr>
          <w:rFonts w:ascii="Arial" w:hAnsi="Arial" w:cs="Arial"/>
          <w:b/>
          <w:bCs/>
        </w:rPr>
      </w:pPr>
    </w:p>
    <w:p w:rsidR="007244C0" w:rsidRPr="00AE7D71" w:rsidRDefault="007244C0" w:rsidP="007244C0">
      <w:pPr>
        <w:rPr>
          <w:rFonts w:ascii="Arial" w:hAnsi="Arial" w:cs="Arial"/>
          <w:b/>
        </w:rPr>
      </w:pPr>
      <w:r w:rsidRPr="00AE7D71">
        <w:rPr>
          <w:rFonts w:ascii="Arial" w:hAnsi="Arial" w:cs="Arial"/>
          <w:b/>
        </w:rPr>
        <w:t>Pasados que no pasan: historia, memoria y transmisión.</w:t>
      </w:r>
    </w:p>
    <w:p w:rsidR="007244C0" w:rsidRPr="00AE7D71" w:rsidRDefault="007244C0" w:rsidP="007244C0">
      <w:pPr>
        <w:rPr>
          <w:rFonts w:ascii="Arial" w:hAnsi="Arial" w:cs="Arial"/>
        </w:rPr>
      </w:pPr>
    </w:p>
    <w:p w:rsidR="007244C0" w:rsidRPr="00AE7D71" w:rsidRDefault="007244C0" w:rsidP="007244C0">
      <w:pPr>
        <w:jc w:val="both"/>
        <w:rPr>
          <w:rFonts w:ascii="Arial" w:hAnsi="Arial" w:cs="Arial"/>
        </w:rPr>
      </w:pPr>
      <w:r w:rsidRPr="00AE7D71">
        <w:rPr>
          <w:rFonts w:ascii="Arial" w:hAnsi="Arial" w:cs="Arial"/>
        </w:rPr>
        <w:t xml:space="preserve">La historia del siglo XX ha sido nombrada por unos de sus más célebres historiadores como la “era de las catástrofes”, con poco esfuerzo podemos armar un extenso catálogo de genocidios, masacres, desplazamientos forzados de población, guerras masivas. El  terrorismo de Estado y su consecuencia más notable, la desaparición forzada de miles de personas forma parte de esta lista de experiencias extremas, límites o traumáticas según como se elija denominarlas.  </w:t>
      </w:r>
    </w:p>
    <w:p w:rsidR="007244C0" w:rsidRPr="00AE7D71" w:rsidRDefault="007244C0" w:rsidP="007244C0">
      <w:pPr>
        <w:jc w:val="both"/>
        <w:rPr>
          <w:rFonts w:ascii="Arial" w:hAnsi="Arial" w:cs="Arial"/>
        </w:rPr>
      </w:pPr>
    </w:p>
    <w:p w:rsidR="007244C0" w:rsidRPr="00AE7D71" w:rsidRDefault="007244C0" w:rsidP="007244C0">
      <w:pPr>
        <w:jc w:val="both"/>
        <w:rPr>
          <w:rFonts w:ascii="Arial" w:hAnsi="Arial" w:cs="Arial"/>
        </w:rPr>
      </w:pPr>
      <w:r w:rsidRPr="00AE7D71">
        <w:rPr>
          <w:rFonts w:ascii="Arial" w:hAnsi="Arial" w:cs="Arial"/>
        </w:rPr>
        <w:t>En los múltiples presentes - ya pasados y en curso -, que las sucedieron, intensos han sido los trabajos de las sociedades para elaborarlas y</w:t>
      </w:r>
      <w:r>
        <w:rPr>
          <w:rFonts w:ascii="Arial" w:hAnsi="Arial" w:cs="Arial"/>
        </w:rPr>
        <w:t xml:space="preserve"> superarlas. P</w:t>
      </w:r>
      <w:r w:rsidRPr="00AE7D71">
        <w:rPr>
          <w:rFonts w:ascii="Arial" w:hAnsi="Arial" w:cs="Arial"/>
        </w:rPr>
        <w:t xml:space="preserve">roponemos una reflexión sobre estos procesos en algunas de sus dimensiones: la indagación histórica, la memoria social y colectiva, y la enseñanza. </w:t>
      </w:r>
    </w:p>
    <w:p w:rsidR="007244C0" w:rsidRPr="00AE7D71" w:rsidRDefault="007244C0" w:rsidP="007244C0">
      <w:pPr>
        <w:jc w:val="both"/>
        <w:rPr>
          <w:rFonts w:ascii="Arial" w:hAnsi="Arial" w:cs="Arial"/>
        </w:rPr>
      </w:pPr>
    </w:p>
    <w:p w:rsidR="007244C0" w:rsidRDefault="007244C0" w:rsidP="007244C0">
      <w:pPr>
        <w:jc w:val="both"/>
        <w:rPr>
          <w:rFonts w:ascii="Arial" w:hAnsi="Arial" w:cs="Arial"/>
        </w:rPr>
      </w:pPr>
      <w:r w:rsidRPr="00AE7D71">
        <w:rPr>
          <w:rFonts w:ascii="Arial" w:hAnsi="Arial" w:cs="Arial"/>
        </w:rPr>
        <w:t xml:space="preserve">Sin centrarnos en “lo sucedido”, nos situaremos en cambio en los siguientes problemas y tensiones: los límites de la reconstrucción y la interpretación histórica, la Historia y el testimonio, los conflictos entre las formas de narrar, lo inenarrable del horror, las políticas de la memoria, las nuevas generaciones y los “legados” del pasado, entre tantos posibles. </w:t>
      </w:r>
    </w:p>
    <w:p w:rsidR="007244C0" w:rsidRPr="00AE7D71" w:rsidRDefault="007244C0" w:rsidP="007244C0">
      <w:pPr>
        <w:jc w:val="both"/>
        <w:rPr>
          <w:rFonts w:ascii="Arial" w:hAnsi="Arial" w:cs="Arial"/>
        </w:rPr>
      </w:pPr>
    </w:p>
    <w:p w:rsidR="007244C0" w:rsidRPr="00AE7D71" w:rsidRDefault="007244C0" w:rsidP="007244C0">
      <w:pPr>
        <w:jc w:val="both"/>
        <w:rPr>
          <w:rFonts w:ascii="Arial" w:hAnsi="Arial" w:cs="Arial"/>
        </w:rPr>
      </w:pPr>
      <w:r w:rsidRPr="00AE7D71">
        <w:rPr>
          <w:rFonts w:ascii="Arial" w:hAnsi="Arial" w:cs="Arial"/>
        </w:rPr>
        <w:t>“Historia y Memoria”. Memoria colectiva, memoria social y memoria histórica. Distintas perspectivas para mirar la relación entre historia y memoria. Historia crítica versus memoria mítica (Pierre Nora). La memoria como matriz de la historia. (Paul Ricoeur). Historia, memoria y testimonio (Domique Lacapra). Historiadores versus protagonistas</w:t>
      </w:r>
    </w:p>
    <w:p w:rsidR="007244C0" w:rsidRPr="00AE7D71" w:rsidRDefault="007244C0" w:rsidP="007244C0">
      <w:pPr>
        <w:jc w:val="both"/>
        <w:rPr>
          <w:rFonts w:ascii="Arial" w:hAnsi="Arial" w:cs="Arial"/>
        </w:rPr>
      </w:pPr>
    </w:p>
    <w:p w:rsidR="007244C0" w:rsidRPr="00AE7D71" w:rsidRDefault="007244C0" w:rsidP="007244C0">
      <w:pPr>
        <w:jc w:val="both"/>
        <w:rPr>
          <w:rFonts w:ascii="Arial" w:hAnsi="Arial" w:cs="Arial"/>
        </w:rPr>
      </w:pPr>
      <w:r w:rsidRPr="00AE7D71">
        <w:rPr>
          <w:rFonts w:ascii="Arial" w:hAnsi="Arial" w:cs="Arial"/>
        </w:rPr>
        <w:t xml:space="preserve">Memorias en conflictos. Memorias de abajo y memorias de arriba.  Usos del pasado e instrumentalización pública de la historia. La historia de la memoria. Las memorias de la dictadura: el discurso de la guerra, la teoría de los dos demonios, el mito de la inocencia y las narrativas militantes. La representación de los desaparecidos: debates. </w:t>
      </w:r>
    </w:p>
    <w:p w:rsidR="007244C0" w:rsidRPr="00AE7D71" w:rsidRDefault="007244C0" w:rsidP="007244C0">
      <w:pPr>
        <w:rPr>
          <w:rFonts w:ascii="Arial" w:hAnsi="Arial" w:cs="Arial"/>
        </w:rPr>
      </w:pPr>
    </w:p>
    <w:p w:rsidR="007244C0" w:rsidRPr="00AE7D71" w:rsidRDefault="007244C0" w:rsidP="007244C0">
      <w:pPr>
        <w:rPr>
          <w:rFonts w:ascii="Arial" w:hAnsi="Arial" w:cs="Arial"/>
          <w:b/>
        </w:rPr>
      </w:pPr>
      <w:r w:rsidRPr="00AE7D71">
        <w:rPr>
          <w:rFonts w:ascii="Arial" w:hAnsi="Arial" w:cs="Arial"/>
          <w:b/>
        </w:rPr>
        <w:t>Pedagogía de la memoria</w:t>
      </w:r>
    </w:p>
    <w:p w:rsidR="007244C0" w:rsidRDefault="007244C0" w:rsidP="007244C0">
      <w:pPr>
        <w:tabs>
          <w:tab w:val="left" w:pos="3780"/>
        </w:tabs>
        <w:jc w:val="both"/>
        <w:rPr>
          <w:rFonts w:ascii="Arial" w:hAnsi="Arial" w:cs="Arial"/>
          <w:b/>
        </w:rPr>
      </w:pPr>
    </w:p>
    <w:p w:rsidR="007244C0" w:rsidRPr="00AE7D71" w:rsidRDefault="007244C0" w:rsidP="007244C0">
      <w:pPr>
        <w:tabs>
          <w:tab w:val="left" w:pos="3780"/>
        </w:tabs>
        <w:jc w:val="both"/>
        <w:rPr>
          <w:rFonts w:ascii="Arial" w:hAnsi="Arial" w:cs="Arial"/>
        </w:rPr>
      </w:pPr>
      <w:r w:rsidRPr="00AE7D71">
        <w:rPr>
          <w:rFonts w:ascii="Arial" w:hAnsi="Arial" w:cs="Arial"/>
          <w:b/>
        </w:rPr>
        <w:t xml:space="preserve"> </w:t>
      </w:r>
      <w:r w:rsidRPr="00AE7D71">
        <w:rPr>
          <w:rFonts w:ascii="Arial" w:hAnsi="Arial" w:cs="Arial"/>
        </w:rPr>
        <w:t>Memoria de la pedagogía hegemónica. El divorcio entre la escuela y la vida. El papel de la memoria y la experiencia en la pedagogía tradicional. La neutralidad de la historia como disciplina. La educación “bancaria” como estrategia de silencio.</w:t>
      </w:r>
    </w:p>
    <w:p w:rsidR="007244C0" w:rsidRPr="00AE7D71" w:rsidRDefault="007244C0" w:rsidP="007244C0">
      <w:pPr>
        <w:jc w:val="both"/>
        <w:rPr>
          <w:rFonts w:ascii="Arial" w:hAnsi="Arial" w:cs="Arial"/>
        </w:rPr>
      </w:pPr>
      <w:r w:rsidRPr="00AE7D71">
        <w:rPr>
          <w:rFonts w:ascii="Arial" w:hAnsi="Arial" w:cs="Arial"/>
        </w:rPr>
        <w:t>Elementos para una “pedagogía de la memoria”. Educación, vida y “lectura y escritura” del mundo. La articulación entre historia y biografías. Politicidad e historicidad de lo educativo: experiencia y praxis. Sentido cultural y político del diálogo. Narrativas de identidad y formación subjetiva.</w:t>
      </w:r>
    </w:p>
    <w:p w:rsidR="007244C0" w:rsidRPr="00AE7D71" w:rsidRDefault="007244C0" w:rsidP="007244C0">
      <w:pPr>
        <w:rPr>
          <w:rFonts w:ascii="Arial" w:hAnsi="Arial" w:cs="Arial"/>
        </w:rPr>
      </w:pPr>
    </w:p>
    <w:p w:rsidR="007244C0" w:rsidRPr="00AE7D71" w:rsidRDefault="007244C0" w:rsidP="007244C0">
      <w:pPr>
        <w:pStyle w:val="Textoindependiente2"/>
        <w:rPr>
          <w:rFonts w:ascii="Arial" w:hAnsi="Arial" w:cs="Arial"/>
          <w:sz w:val="22"/>
          <w:szCs w:val="22"/>
        </w:rPr>
      </w:pPr>
      <w:r w:rsidRPr="00AE7D71">
        <w:rPr>
          <w:rFonts w:ascii="Arial" w:hAnsi="Arial" w:cs="Arial"/>
          <w:sz w:val="22"/>
          <w:szCs w:val="22"/>
        </w:rPr>
        <w:t xml:space="preserve"> </w:t>
      </w:r>
      <w:r w:rsidRPr="00AE7D71">
        <w:rPr>
          <w:rFonts w:ascii="Arial" w:hAnsi="Arial" w:cs="Arial"/>
          <w:b/>
          <w:bCs/>
          <w:sz w:val="22"/>
          <w:szCs w:val="22"/>
        </w:rPr>
        <w:t>“Pensar el pasado”</w:t>
      </w:r>
    </w:p>
    <w:p w:rsidR="007244C0" w:rsidRPr="00AE7D71" w:rsidRDefault="007244C0" w:rsidP="007244C0">
      <w:pPr>
        <w:pStyle w:val="Textoindependiente2"/>
        <w:spacing w:line="240" w:lineRule="auto"/>
        <w:jc w:val="both"/>
        <w:rPr>
          <w:rFonts w:ascii="Arial" w:hAnsi="Arial" w:cs="Arial"/>
          <w:sz w:val="22"/>
          <w:szCs w:val="22"/>
        </w:rPr>
      </w:pPr>
      <w:r w:rsidRPr="00AE7D71">
        <w:rPr>
          <w:rFonts w:ascii="Arial" w:hAnsi="Arial" w:cs="Arial"/>
          <w:sz w:val="22"/>
          <w:szCs w:val="22"/>
        </w:rPr>
        <w:t xml:space="preserve">Los desafíos de reconstruir e interpretar el pasado. La mirada teleológica y la contextualista. ¿Quién escribe la historia? Los protagonistas vs los historiadores. Las opiniones personales vs las diferencias interpretativas. Análisis de distintas perspectivas que dan cuenta del pasado reciente. </w:t>
      </w:r>
      <w:r w:rsidRPr="00AE7D71">
        <w:rPr>
          <w:rFonts w:ascii="Arial" w:hAnsi="Arial" w:cs="Arial"/>
          <w:bCs/>
          <w:sz w:val="22"/>
          <w:szCs w:val="22"/>
        </w:rPr>
        <w:t xml:space="preserve">Periodizar la historia argentina del siglo XX, etapas, cambios y continuidades. </w:t>
      </w:r>
      <w:r w:rsidRPr="00AE7D71">
        <w:rPr>
          <w:rFonts w:ascii="Arial" w:hAnsi="Arial" w:cs="Arial"/>
          <w:b/>
          <w:bCs/>
          <w:sz w:val="22"/>
          <w:szCs w:val="22"/>
        </w:rPr>
        <w:t>I</w:t>
      </w:r>
      <w:r w:rsidRPr="00AE7D71">
        <w:rPr>
          <w:rFonts w:ascii="Arial" w:hAnsi="Arial" w:cs="Arial"/>
          <w:sz w:val="22"/>
          <w:szCs w:val="22"/>
        </w:rPr>
        <w:t xml:space="preserve">nestabilildad política y el movimiento pendular de </w:t>
      </w:r>
      <w:smartTag w:uri="urn:schemas-microsoft-com:office:smarttags" w:element="PersonName">
        <w:smartTagPr>
          <w:attr w:name="ProductID" w:val="la econom￭a. Selecci￳n"/>
        </w:smartTagPr>
        <w:r w:rsidRPr="00AE7D71">
          <w:rPr>
            <w:rFonts w:ascii="Arial" w:hAnsi="Arial" w:cs="Arial"/>
            <w:sz w:val="22"/>
            <w:szCs w:val="22"/>
          </w:rPr>
          <w:t>la economía. Selección</w:t>
        </w:r>
      </w:smartTag>
      <w:r w:rsidRPr="00AE7D71">
        <w:rPr>
          <w:rFonts w:ascii="Arial" w:hAnsi="Arial" w:cs="Arial"/>
          <w:sz w:val="22"/>
          <w:szCs w:val="22"/>
        </w:rPr>
        <w:t xml:space="preserve"> de algunos problemas y contenidos claves: la cuestión de la violencia política, problemas para su abordaje. La radicalización social y política. </w:t>
      </w:r>
      <w:smartTag w:uri="urn:schemas-microsoft-com:office:smarttags" w:element="PersonName">
        <w:smartTagPr>
          <w:attr w:name="ProductID" w:val="La “Nueva"/>
        </w:smartTagPr>
        <w:r w:rsidRPr="00AE7D71">
          <w:rPr>
            <w:rFonts w:ascii="Arial" w:hAnsi="Arial" w:cs="Arial"/>
            <w:sz w:val="22"/>
            <w:szCs w:val="22"/>
          </w:rPr>
          <w:t>La “Nueva</w:t>
        </w:r>
      </w:smartTag>
      <w:r w:rsidRPr="00AE7D71">
        <w:rPr>
          <w:rFonts w:ascii="Arial" w:hAnsi="Arial" w:cs="Arial"/>
          <w:sz w:val="22"/>
          <w:szCs w:val="22"/>
        </w:rPr>
        <w:t xml:space="preserve"> izquierda”. El movimiento sindical combativo. Las organizaciones armadas revolucionarias. El movimiento estudiantil. </w:t>
      </w:r>
    </w:p>
    <w:p w:rsidR="007244C0" w:rsidRDefault="007244C0" w:rsidP="007244C0">
      <w:pPr>
        <w:jc w:val="both"/>
        <w:rPr>
          <w:rFonts w:ascii="Arial" w:hAnsi="Arial" w:cs="Arial"/>
          <w:b/>
          <w:bCs/>
          <w:lang w:val="es-MX"/>
        </w:rPr>
      </w:pPr>
    </w:p>
    <w:p w:rsidR="007244C0" w:rsidRPr="00313C8B" w:rsidRDefault="007244C0" w:rsidP="007244C0">
      <w:pPr>
        <w:rPr>
          <w:rFonts w:ascii="Arial" w:hAnsi="Arial" w:cs="Arial"/>
          <w:b/>
        </w:rPr>
      </w:pPr>
      <w:r w:rsidRPr="00313C8B">
        <w:rPr>
          <w:rFonts w:ascii="Arial" w:hAnsi="Arial" w:cs="Arial"/>
          <w:b/>
        </w:rPr>
        <w:t>PERFIL DOCENTE:</w:t>
      </w:r>
    </w:p>
    <w:p w:rsidR="007244C0" w:rsidRDefault="007244C0" w:rsidP="007244C0">
      <w:pPr>
        <w:rPr>
          <w:rFonts w:ascii="Arial" w:hAnsi="Arial" w:cs="Arial"/>
        </w:rPr>
      </w:pPr>
      <w:r>
        <w:rPr>
          <w:rFonts w:ascii="Arial" w:hAnsi="Arial" w:cs="Arial"/>
        </w:rPr>
        <w:t>Profesor de Historia</w:t>
      </w:r>
    </w:p>
    <w:p w:rsidR="007244C0" w:rsidRDefault="007244C0" w:rsidP="007244C0">
      <w:pPr>
        <w:rPr>
          <w:rFonts w:ascii="Arial" w:hAnsi="Arial" w:cs="Arial"/>
        </w:rPr>
      </w:pPr>
      <w:r>
        <w:rPr>
          <w:rFonts w:ascii="Arial" w:hAnsi="Arial" w:cs="Arial"/>
        </w:rPr>
        <w:t>Licenciado (con capacitación docente) en Historia, con experiencia en pedagogía de la memoria.</w:t>
      </w: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7244C0" w:rsidRDefault="007244C0" w:rsidP="007244C0">
      <w:pPr>
        <w:rPr>
          <w:rFonts w:ascii="Arial" w:hAnsi="Arial" w:cs="Arial"/>
        </w:rPr>
      </w:pPr>
    </w:p>
    <w:p w:rsidR="006979B2" w:rsidRDefault="00B80829" w:rsidP="007244C0">
      <w:pPr>
        <w:ind w:left="-1276"/>
      </w:pPr>
    </w:p>
    <w:sectPr w:rsidR="006979B2" w:rsidSect="007244C0">
      <w:pgSz w:w="11906" w:h="16838"/>
      <w:pgMar w:top="1417" w:right="1701"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FEC"/>
    <w:multiLevelType w:val="hybridMultilevel"/>
    <w:tmpl w:val="E3D64966"/>
    <w:lvl w:ilvl="0" w:tplc="928204A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nsid w:val="1AE331E9"/>
    <w:multiLevelType w:val="hybridMultilevel"/>
    <w:tmpl w:val="F878D288"/>
    <w:lvl w:ilvl="0" w:tplc="80FA9B02">
      <w:start w:val="1"/>
      <w:numFmt w:val="bullet"/>
      <w:lvlText w:val=""/>
      <w:lvlJc w:val="left"/>
      <w:pPr>
        <w:tabs>
          <w:tab w:val="num" w:pos="360"/>
        </w:tabs>
        <w:ind w:left="360" w:hanging="360"/>
      </w:pPr>
      <w:rPr>
        <w:rFonts w:ascii="Wingdings" w:hAnsi="Wingdings"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C0"/>
    <w:rsid w:val="002E3CD8"/>
    <w:rsid w:val="0040557F"/>
    <w:rsid w:val="00632726"/>
    <w:rsid w:val="007244C0"/>
    <w:rsid w:val="00B127DD"/>
    <w:rsid w:val="00B80829"/>
    <w:rsid w:val="00C16050"/>
    <w:rsid w:val="00CD2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44C0"/>
    <w:pPr>
      <w:spacing w:after="0" w:line="36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7244C0"/>
    <w:rPr>
      <w:rFonts w:ascii="Times New Roman" w:eastAsia="Times New Roman" w:hAnsi="Times New Roman" w:cs="Times New Roman"/>
      <w:sz w:val="24"/>
      <w:szCs w:val="20"/>
      <w:lang w:eastAsia="es-ES"/>
    </w:rPr>
  </w:style>
  <w:style w:type="paragraph" w:styleId="Ttulo">
    <w:name w:val="Title"/>
    <w:basedOn w:val="Normal"/>
    <w:link w:val="TtuloCar"/>
    <w:qFormat/>
    <w:rsid w:val="007244C0"/>
    <w:pPr>
      <w:spacing w:after="0" w:line="240" w:lineRule="auto"/>
      <w:jc w:val="center"/>
    </w:pPr>
    <w:rPr>
      <w:rFonts w:ascii="Verdana" w:eastAsia="Times New Roman" w:hAnsi="Verdana" w:cs="Times New Roman"/>
      <w:b/>
      <w:bCs/>
      <w:iCs/>
      <w:sz w:val="21"/>
      <w:lang w:eastAsia="es-ES"/>
    </w:rPr>
  </w:style>
  <w:style w:type="character" w:customStyle="1" w:styleId="TtuloCar">
    <w:name w:val="Título Car"/>
    <w:basedOn w:val="Fuentedeprrafopredeter"/>
    <w:link w:val="Ttulo"/>
    <w:rsid w:val="007244C0"/>
    <w:rPr>
      <w:rFonts w:ascii="Verdana" w:eastAsia="Times New Roman" w:hAnsi="Verdana" w:cs="Times New Roman"/>
      <w:b/>
      <w:bCs/>
      <w:iCs/>
      <w:sz w:val="21"/>
      <w:lang w:eastAsia="es-ES"/>
    </w:rPr>
  </w:style>
  <w:style w:type="paragraph" w:styleId="Textodebloque">
    <w:name w:val="Block Text"/>
    <w:basedOn w:val="Normal"/>
    <w:rsid w:val="007244C0"/>
    <w:pPr>
      <w:tabs>
        <w:tab w:val="left" w:pos="8505"/>
      </w:tabs>
      <w:spacing w:after="0" w:line="240" w:lineRule="auto"/>
      <w:ind w:left="2124" w:right="51"/>
      <w:jc w:val="both"/>
    </w:pPr>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7244C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244C0"/>
    <w:rPr>
      <w:rFonts w:ascii="Times New Roman" w:eastAsia="Times New Roman" w:hAnsi="Times New Roman" w:cs="Times New Roman"/>
      <w:sz w:val="24"/>
      <w:szCs w:val="24"/>
      <w:lang w:val="es-A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44C0"/>
    <w:pPr>
      <w:spacing w:after="0" w:line="36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7244C0"/>
    <w:rPr>
      <w:rFonts w:ascii="Times New Roman" w:eastAsia="Times New Roman" w:hAnsi="Times New Roman" w:cs="Times New Roman"/>
      <w:sz w:val="24"/>
      <w:szCs w:val="20"/>
      <w:lang w:eastAsia="es-ES"/>
    </w:rPr>
  </w:style>
  <w:style w:type="paragraph" w:styleId="Ttulo">
    <w:name w:val="Title"/>
    <w:basedOn w:val="Normal"/>
    <w:link w:val="TtuloCar"/>
    <w:qFormat/>
    <w:rsid w:val="007244C0"/>
    <w:pPr>
      <w:spacing w:after="0" w:line="240" w:lineRule="auto"/>
      <w:jc w:val="center"/>
    </w:pPr>
    <w:rPr>
      <w:rFonts w:ascii="Verdana" w:eastAsia="Times New Roman" w:hAnsi="Verdana" w:cs="Times New Roman"/>
      <w:b/>
      <w:bCs/>
      <w:iCs/>
      <w:sz w:val="21"/>
      <w:lang w:eastAsia="es-ES"/>
    </w:rPr>
  </w:style>
  <w:style w:type="character" w:customStyle="1" w:styleId="TtuloCar">
    <w:name w:val="Título Car"/>
    <w:basedOn w:val="Fuentedeprrafopredeter"/>
    <w:link w:val="Ttulo"/>
    <w:rsid w:val="007244C0"/>
    <w:rPr>
      <w:rFonts w:ascii="Verdana" w:eastAsia="Times New Roman" w:hAnsi="Verdana" w:cs="Times New Roman"/>
      <w:b/>
      <w:bCs/>
      <w:iCs/>
      <w:sz w:val="21"/>
      <w:lang w:eastAsia="es-ES"/>
    </w:rPr>
  </w:style>
  <w:style w:type="paragraph" w:styleId="Textodebloque">
    <w:name w:val="Block Text"/>
    <w:basedOn w:val="Normal"/>
    <w:rsid w:val="007244C0"/>
    <w:pPr>
      <w:tabs>
        <w:tab w:val="left" w:pos="8505"/>
      </w:tabs>
      <w:spacing w:after="0" w:line="240" w:lineRule="auto"/>
      <w:ind w:left="2124" w:right="51"/>
      <w:jc w:val="both"/>
    </w:pPr>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7244C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7244C0"/>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leti</cp:lastModifiedBy>
  <cp:revision>2</cp:revision>
  <dcterms:created xsi:type="dcterms:W3CDTF">2015-06-22T17:22:00Z</dcterms:created>
  <dcterms:modified xsi:type="dcterms:W3CDTF">2015-06-22T17:22:00Z</dcterms:modified>
</cp:coreProperties>
</file>