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B82" w:rsidRPr="00EE2B82" w:rsidRDefault="00EE2B82" w:rsidP="00EE2B82">
      <w:pPr>
        <w:pStyle w:val="yiv0235274753msonormal"/>
        <w:shd w:val="clear" w:color="auto" w:fill="FFFFFF"/>
        <w:spacing w:after="0" w:afterAutospacing="0"/>
        <w:jc w:val="both"/>
        <w:rPr>
          <w:rFonts w:asciiTheme="minorHAnsi" w:hAnsiTheme="minorHAnsi" w:cs="Helvetica"/>
          <w:color w:val="26282A"/>
        </w:rPr>
      </w:pPr>
      <w:r w:rsidRPr="00EE2B82">
        <w:rPr>
          <w:rFonts w:asciiTheme="minorHAnsi" w:hAnsiTheme="minorHAnsi" w:cs="Arial"/>
          <w:color w:val="26282A"/>
          <w:lang w:val="es-MX"/>
        </w:rPr>
        <w:t>CARRERA: Profesorado en Educación Inicial</w:t>
      </w:r>
    </w:p>
    <w:p w:rsidR="00EE2B82" w:rsidRPr="00EE2B82" w:rsidRDefault="00EE2B82" w:rsidP="00EE2B82">
      <w:pPr>
        <w:pStyle w:val="yiv0235274753gmail-msonospacing"/>
        <w:shd w:val="clear" w:color="auto" w:fill="FFFFFF"/>
        <w:rPr>
          <w:rFonts w:asciiTheme="minorHAnsi" w:hAnsiTheme="minorHAnsi" w:cs="Helvetica"/>
          <w:color w:val="26282A"/>
        </w:rPr>
      </w:pPr>
      <w:r w:rsidRPr="00EE2B82">
        <w:rPr>
          <w:rFonts w:asciiTheme="minorHAnsi" w:hAnsiTheme="minorHAnsi" w:cs="Helvetica"/>
          <w:color w:val="26282A"/>
          <w:lang w:val="es-MX"/>
        </w:rPr>
        <w:t>ESPACIO CURRICULAR: </w:t>
      </w:r>
      <w:r w:rsidRPr="00EE2B82">
        <w:rPr>
          <w:rFonts w:asciiTheme="minorHAnsi" w:hAnsiTheme="minorHAnsi" w:cs="Helvetica"/>
          <w:color w:val="26282A"/>
        </w:rPr>
        <w:t>Taller de Definición Institucional </w:t>
      </w:r>
    </w:p>
    <w:p w:rsidR="00EE2B82" w:rsidRPr="00EE2B82" w:rsidRDefault="00EE2B82" w:rsidP="00EE2B82">
      <w:pPr>
        <w:pStyle w:val="yiv0235274753msonormal"/>
        <w:shd w:val="clear" w:color="auto" w:fill="FFFFFF"/>
        <w:spacing w:after="0" w:afterAutospacing="0"/>
        <w:jc w:val="both"/>
        <w:rPr>
          <w:rFonts w:asciiTheme="minorHAnsi" w:hAnsiTheme="minorHAnsi" w:cs="Helvetica"/>
          <w:color w:val="26282A"/>
        </w:rPr>
      </w:pPr>
      <w:r w:rsidRPr="00EE2B82">
        <w:rPr>
          <w:rFonts w:asciiTheme="minorHAnsi" w:hAnsiTheme="minorHAnsi" w:cs="Arial"/>
          <w:color w:val="26282A"/>
          <w:lang w:val="es-MX"/>
        </w:rPr>
        <w:t>DENOMINACION DEL TADI: </w:t>
      </w:r>
      <w:r w:rsidRPr="00EE2B82">
        <w:rPr>
          <w:rFonts w:asciiTheme="minorHAnsi" w:hAnsiTheme="minorHAnsi" w:cs="Helvetica"/>
          <w:color w:val="26282A"/>
        </w:rPr>
        <w:t>HISTORIA RECIENTE, PEDAGOGÍA DE LA MEMORIA, DDHH</w:t>
      </w:r>
    </w:p>
    <w:p w:rsidR="00EE2B82" w:rsidRPr="00EE2B82" w:rsidRDefault="00EE2B82" w:rsidP="00EE2B82">
      <w:pPr>
        <w:pStyle w:val="yiv0235274753msonormal"/>
        <w:shd w:val="clear" w:color="auto" w:fill="FFFFFF"/>
        <w:spacing w:after="0" w:afterAutospacing="0"/>
        <w:jc w:val="both"/>
        <w:rPr>
          <w:rFonts w:asciiTheme="minorHAnsi" w:hAnsiTheme="minorHAnsi" w:cs="Helvetica"/>
          <w:color w:val="26282A"/>
        </w:rPr>
      </w:pPr>
      <w:r w:rsidRPr="00EE2B82">
        <w:rPr>
          <w:rFonts w:asciiTheme="minorHAnsi" w:hAnsiTheme="minorHAnsi" w:cs="Arial"/>
          <w:b/>
          <w:bCs/>
          <w:color w:val="26282A"/>
        </w:rPr>
        <w:t> </w:t>
      </w:r>
      <w:r w:rsidRPr="00EE2B82">
        <w:rPr>
          <w:rFonts w:asciiTheme="minorHAnsi" w:hAnsiTheme="minorHAnsi" w:cs="Arial"/>
          <w:color w:val="26282A"/>
          <w:lang w:val="es-MX"/>
        </w:rPr>
        <w:t>CURSO: Primer año</w:t>
      </w:r>
    </w:p>
    <w:p w:rsidR="00EE2B82" w:rsidRPr="00EE2B82" w:rsidRDefault="00EE2B82" w:rsidP="00EE2B82">
      <w:pPr>
        <w:pStyle w:val="yiv0235274753msonormal"/>
        <w:shd w:val="clear" w:color="auto" w:fill="FFFFFF"/>
        <w:spacing w:after="0" w:afterAutospacing="0"/>
        <w:jc w:val="both"/>
        <w:rPr>
          <w:rFonts w:asciiTheme="minorHAnsi" w:hAnsiTheme="minorHAnsi" w:cs="Helvetica"/>
          <w:color w:val="26282A"/>
        </w:rPr>
      </w:pPr>
      <w:r w:rsidRPr="00EE2B82">
        <w:rPr>
          <w:rFonts w:asciiTheme="minorHAnsi" w:hAnsiTheme="minorHAnsi" w:cs="Arial"/>
          <w:color w:val="26282A"/>
          <w:lang w:val="es-MX"/>
        </w:rPr>
        <w:t>CANTIDAD DE HORAS SEMANALES: 2 (dos) módulos + uno (1) TAIN </w:t>
      </w:r>
    </w:p>
    <w:p w:rsidR="00EE2B82" w:rsidRPr="00EE2B82" w:rsidRDefault="00EE2B82" w:rsidP="00EE2B82">
      <w:pPr>
        <w:pStyle w:val="yiv0235274753msonormal"/>
        <w:shd w:val="clear" w:color="auto" w:fill="FFFFFF"/>
        <w:spacing w:after="0" w:afterAutospacing="0"/>
        <w:jc w:val="both"/>
        <w:rPr>
          <w:rFonts w:asciiTheme="minorHAnsi" w:hAnsiTheme="minorHAnsi" w:cs="Helvetica"/>
          <w:color w:val="26282A"/>
        </w:rPr>
      </w:pPr>
      <w:r w:rsidRPr="00EE2B82">
        <w:rPr>
          <w:rFonts w:asciiTheme="minorHAnsi" w:hAnsiTheme="minorHAnsi" w:cs="Helvetica"/>
          <w:b/>
          <w:bCs/>
          <w:color w:val="26282A"/>
        </w:rPr>
        <w:t> </w:t>
      </w:r>
    </w:p>
    <w:p w:rsidR="00EE2B82" w:rsidRPr="00EE2B82" w:rsidRDefault="00EE2B82" w:rsidP="00EE2B82">
      <w:pPr>
        <w:spacing w:after="0" w:line="240" w:lineRule="auto"/>
        <w:jc w:val="both"/>
        <w:rPr>
          <w:rFonts w:eastAsia="Times New Roman" w:cs="Arial"/>
          <w:b/>
          <w:bCs/>
          <w:sz w:val="24"/>
          <w:szCs w:val="24"/>
          <w:lang w:val="es-MX" w:eastAsia="es-ES"/>
        </w:rPr>
      </w:pPr>
      <w:r w:rsidRPr="00EE2B82">
        <w:rPr>
          <w:rFonts w:cs="Helvetica"/>
          <w:color w:val="26282A"/>
          <w:sz w:val="24"/>
          <w:szCs w:val="24"/>
        </w:rPr>
        <w:t> </w:t>
      </w:r>
      <w:r w:rsidRPr="00EE2B82">
        <w:rPr>
          <w:rFonts w:eastAsia="Times New Roman" w:cs="Arial"/>
          <w:b/>
          <w:bCs/>
          <w:sz w:val="24"/>
          <w:szCs w:val="24"/>
          <w:lang w:val="es-MX" w:eastAsia="es-ES"/>
        </w:rPr>
        <w:t>EXPECTATIVAS DE LOGRO</w:t>
      </w:r>
    </w:p>
    <w:p w:rsidR="00EE2B82" w:rsidRPr="00EE2B82" w:rsidRDefault="00EE2B82" w:rsidP="00EE2B82">
      <w:pPr>
        <w:spacing w:after="0" w:line="240" w:lineRule="auto"/>
        <w:jc w:val="both"/>
        <w:rPr>
          <w:rFonts w:eastAsia="Times New Roman" w:cs="Times New Roman"/>
          <w:sz w:val="24"/>
          <w:szCs w:val="24"/>
          <w:lang w:val="es-ES" w:eastAsia="es-ES"/>
        </w:rPr>
      </w:pPr>
      <w:r w:rsidRPr="00EE2B82">
        <w:rPr>
          <w:rFonts w:eastAsia="Times New Roman" w:cs="Arial"/>
          <w:b/>
          <w:bCs/>
          <w:sz w:val="24"/>
          <w:szCs w:val="24"/>
          <w:lang w:val="es-MX" w:eastAsia="es-ES"/>
        </w:rPr>
        <w:t xml:space="preserve"> </w:t>
      </w:r>
    </w:p>
    <w:p w:rsidR="00EE2B82" w:rsidRPr="00EE2B82" w:rsidRDefault="00EE2B82" w:rsidP="00EE2B82">
      <w:pPr>
        <w:numPr>
          <w:ilvl w:val="0"/>
          <w:numId w:val="1"/>
        </w:numPr>
        <w:spacing w:after="0" w:line="240" w:lineRule="auto"/>
        <w:jc w:val="both"/>
        <w:rPr>
          <w:rFonts w:eastAsia="Times New Roman" w:cs="Arial"/>
          <w:sz w:val="24"/>
          <w:szCs w:val="24"/>
          <w:lang w:eastAsia="es-ES"/>
        </w:rPr>
      </w:pPr>
      <w:r w:rsidRPr="00EE2B82">
        <w:rPr>
          <w:rFonts w:eastAsia="Times New Roman" w:cs="Arial"/>
          <w:sz w:val="24"/>
          <w:szCs w:val="24"/>
          <w:lang w:eastAsia="es-ES"/>
        </w:rPr>
        <w:t>Problematización de los diversos aspectos del vínculo entre historia, memoria y pedagogía como una tensión inherente a la elaboración social del pasado.</w:t>
      </w:r>
    </w:p>
    <w:p w:rsidR="00EE2B82" w:rsidRPr="00EE2B82" w:rsidRDefault="00EE2B82" w:rsidP="00EE2B82">
      <w:pPr>
        <w:spacing w:after="0" w:line="240" w:lineRule="auto"/>
        <w:jc w:val="both"/>
        <w:rPr>
          <w:rFonts w:eastAsia="Times New Roman" w:cs="Arial"/>
          <w:sz w:val="24"/>
          <w:szCs w:val="24"/>
          <w:lang w:eastAsia="es-ES"/>
        </w:rPr>
      </w:pPr>
    </w:p>
    <w:p w:rsidR="00EE2B82" w:rsidRPr="00EE2B82" w:rsidRDefault="00EE2B82" w:rsidP="00EE2B82">
      <w:pPr>
        <w:numPr>
          <w:ilvl w:val="0"/>
          <w:numId w:val="1"/>
        </w:numPr>
        <w:spacing w:after="0" w:line="240" w:lineRule="auto"/>
        <w:jc w:val="both"/>
        <w:rPr>
          <w:rFonts w:eastAsia="Times New Roman" w:cs="Arial"/>
          <w:sz w:val="24"/>
          <w:szCs w:val="24"/>
          <w:lang w:eastAsia="es-ES"/>
        </w:rPr>
      </w:pPr>
      <w:r w:rsidRPr="00EE2B82">
        <w:rPr>
          <w:rFonts w:eastAsia="Times New Roman" w:cs="Arial"/>
          <w:sz w:val="24"/>
          <w:szCs w:val="24"/>
          <w:lang w:eastAsia="es-ES"/>
        </w:rPr>
        <w:t xml:space="preserve">Abordaje de aportes epistemológicos y metodológicos para la constitución de un campo de investigación, debate e intervención capaz de incidir en la comprensión pedagógica del pasado y presente desde una mirada crítica </w:t>
      </w:r>
    </w:p>
    <w:p w:rsidR="00EE2B82" w:rsidRPr="00EE2B82" w:rsidRDefault="00EE2B82" w:rsidP="00EE2B82">
      <w:pPr>
        <w:spacing w:after="0" w:line="240" w:lineRule="auto"/>
        <w:jc w:val="both"/>
        <w:rPr>
          <w:rFonts w:eastAsia="Times New Roman" w:cs="Arial"/>
          <w:sz w:val="24"/>
          <w:szCs w:val="24"/>
          <w:lang w:eastAsia="es-ES"/>
        </w:rPr>
      </w:pPr>
    </w:p>
    <w:p w:rsidR="00EE2B82" w:rsidRPr="00EE2B82" w:rsidRDefault="00EE2B82" w:rsidP="00EE2B82">
      <w:pPr>
        <w:numPr>
          <w:ilvl w:val="0"/>
          <w:numId w:val="1"/>
        </w:numPr>
        <w:spacing w:after="0" w:line="240" w:lineRule="auto"/>
        <w:jc w:val="both"/>
        <w:rPr>
          <w:rFonts w:eastAsia="Times New Roman" w:cs="Arial"/>
          <w:sz w:val="24"/>
          <w:szCs w:val="24"/>
          <w:lang w:eastAsia="es-ES"/>
        </w:rPr>
      </w:pPr>
      <w:r w:rsidRPr="00EE2B82">
        <w:rPr>
          <w:rFonts w:eastAsia="Times New Roman" w:cs="Arial"/>
          <w:sz w:val="24"/>
          <w:szCs w:val="24"/>
          <w:lang w:eastAsia="es-ES"/>
        </w:rPr>
        <w:t>Integración de los distintos aportes construidos a partir de distintas posibilidades de recorte del campo ya constituidas.</w:t>
      </w:r>
    </w:p>
    <w:p w:rsidR="00EE2B82" w:rsidRPr="00EE2B82" w:rsidRDefault="00EE2B82" w:rsidP="00EE2B82">
      <w:pPr>
        <w:spacing w:after="0" w:line="240" w:lineRule="auto"/>
        <w:jc w:val="both"/>
        <w:rPr>
          <w:rFonts w:eastAsia="Times New Roman" w:cs="Times New Roman"/>
          <w:sz w:val="24"/>
          <w:szCs w:val="24"/>
          <w:lang w:eastAsia="es-ES"/>
        </w:rPr>
      </w:pPr>
    </w:p>
    <w:p w:rsidR="00EE2B82" w:rsidRPr="00EE2B82" w:rsidRDefault="00EE2B82" w:rsidP="00EE2B82">
      <w:pPr>
        <w:spacing w:after="0" w:line="240" w:lineRule="auto"/>
        <w:jc w:val="both"/>
        <w:rPr>
          <w:rFonts w:eastAsia="Times New Roman" w:cs="Arial"/>
          <w:b/>
          <w:bCs/>
          <w:sz w:val="24"/>
          <w:szCs w:val="24"/>
          <w:lang w:val="es-MX" w:eastAsia="es-ES"/>
        </w:rPr>
      </w:pPr>
      <w:r w:rsidRPr="00EE2B82">
        <w:rPr>
          <w:rFonts w:eastAsia="Times New Roman" w:cs="Arial"/>
          <w:b/>
          <w:bCs/>
          <w:sz w:val="24"/>
          <w:szCs w:val="24"/>
          <w:lang w:val="es-MX" w:eastAsia="es-ES"/>
        </w:rPr>
        <w:t xml:space="preserve">PROPÓSITOS DE </w:t>
      </w:r>
      <w:smartTag w:uri="urn:schemas-microsoft-com:office:smarttags" w:element="PersonName">
        <w:smartTagPr>
          <w:attr w:name="ProductID" w:val="LA UNIDAD CURRICULAR"/>
        </w:smartTagPr>
        <w:r w:rsidRPr="00EE2B82">
          <w:rPr>
            <w:rFonts w:eastAsia="Times New Roman" w:cs="Arial"/>
            <w:b/>
            <w:bCs/>
            <w:sz w:val="24"/>
            <w:szCs w:val="24"/>
            <w:lang w:val="es-MX" w:eastAsia="es-ES"/>
          </w:rPr>
          <w:t>LA UNIDAD CURRICULAR</w:t>
        </w:r>
      </w:smartTag>
      <w:r w:rsidRPr="00EE2B82">
        <w:rPr>
          <w:rFonts w:eastAsia="Times New Roman" w:cs="Arial"/>
          <w:b/>
          <w:bCs/>
          <w:sz w:val="24"/>
          <w:szCs w:val="24"/>
          <w:lang w:val="es-MX" w:eastAsia="es-ES"/>
        </w:rPr>
        <w:t xml:space="preserve"> </w:t>
      </w:r>
    </w:p>
    <w:p w:rsidR="00EE2B82" w:rsidRPr="00EE2B82" w:rsidRDefault="00EE2B82" w:rsidP="00EE2B82">
      <w:pPr>
        <w:spacing w:after="0" w:line="240" w:lineRule="auto"/>
        <w:jc w:val="both"/>
        <w:rPr>
          <w:rFonts w:eastAsia="Times New Roman" w:cs="Arial"/>
          <w:b/>
          <w:bCs/>
          <w:sz w:val="24"/>
          <w:szCs w:val="24"/>
          <w:lang w:val="es-MX" w:eastAsia="es-ES"/>
        </w:rPr>
      </w:pPr>
    </w:p>
    <w:p w:rsidR="00EE2B82" w:rsidRPr="00EE2B82" w:rsidRDefault="00EE2B82" w:rsidP="00EE2B82">
      <w:pPr>
        <w:numPr>
          <w:ilvl w:val="0"/>
          <w:numId w:val="2"/>
        </w:numPr>
        <w:tabs>
          <w:tab w:val="left" w:pos="8505"/>
        </w:tabs>
        <w:spacing w:after="0" w:line="240" w:lineRule="auto"/>
        <w:ind w:right="-2"/>
        <w:jc w:val="both"/>
        <w:rPr>
          <w:rFonts w:eastAsia="Times New Roman" w:cs="Times New Roman"/>
          <w:spacing w:val="-2"/>
          <w:sz w:val="24"/>
          <w:szCs w:val="24"/>
          <w:lang w:eastAsia="es-ES"/>
        </w:rPr>
      </w:pPr>
      <w:r w:rsidRPr="00EE2B82">
        <w:rPr>
          <w:rFonts w:eastAsia="Times New Roman" w:cs="Times New Roman"/>
          <w:spacing w:val="-2"/>
          <w:sz w:val="24"/>
          <w:szCs w:val="24"/>
          <w:lang w:eastAsia="es-ES"/>
        </w:rPr>
        <w:t>Promover en los alumnos un análisis de los procesos históricos que dé cuenta de las multicausalidades y múltiples perspectivas implicadas en el mismo, en relación con los supuestos que subyacen en las explicaciones históricas ofrecidas por las distintas corrientes historiográficas.</w:t>
      </w:r>
    </w:p>
    <w:p w:rsidR="00EE2B82" w:rsidRPr="00EE2B82" w:rsidRDefault="00EE2B82" w:rsidP="00EE2B82">
      <w:pPr>
        <w:tabs>
          <w:tab w:val="left" w:pos="8505"/>
        </w:tabs>
        <w:spacing w:after="0" w:line="240" w:lineRule="auto"/>
        <w:ind w:left="2124" w:right="51"/>
        <w:jc w:val="both"/>
        <w:rPr>
          <w:rFonts w:eastAsia="Times New Roman" w:cs="Times New Roman"/>
          <w:spacing w:val="-2"/>
          <w:sz w:val="24"/>
          <w:szCs w:val="24"/>
          <w:lang w:val="es-ES" w:eastAsia="es-ES"/>
        </w:rPr>
      </w:pPr>
    </w:p>
    <w:p w:rsidR="00EE2B82" w:rsidRPr="00EE2B82" w:rsidRDefault="00EE2B82" w:rsidP="00EE2B82">
      <w:pPr>
        <w:numPr>
          <w:ilvl w:val="0"/>
          <w:numId w:val="2"/>
        </w:numPr>
        <w:tabs>
          <w:tab w:val="left" w:pos="8505"/>
        </w:tabs>
        <w:spacing w:after="0" w:line="240" w:lineRule="auto"/>
        <w:ind w:right="-2"/>
        <w:jc w:val="both"/>
        <w:rPr>
          <w:rFonts w:eastAsia="Times New Roman" w:cs="Times New Roman"/>
          <w:spacing w:val="-2"/>
          <w:sz w:val="24"/>
          <w:szCs w:val="24"/>
          <w:lang w:eastAsia="es-ES"/>
        </w:rPr>
      </w:pPr>
      <w:r w:rsidRPr="00EE2B82">
        <w:rPr>
          <w:rFonts w:eastAsia="Times New Roman" w:cs="Times New Roman"/>
          <w:spacing w:val="-2"/>
          <w:sz w:val="24"/>
          <w:szCs w:val="24"/>
          <w:lang w:eastAsia="es-ES"/>
        </w:rPr>
        <w:t>Contribuir al desarrollo de una actitud crítica, racional y democrática tanto frente a los hechos como a los supuestos interpretativos, generando un espacio de reflexión para que los futuros docentes sean capaces de explicitar los supuestos subyacentes en sus concepciones personales, incorporando las distintas interpretaciones construidas desde el campo científico en sus estrategias de enseñanza</w:t>
      </w:r>
    </w:p>
    <w:p w:rsidR="00EE2B82" w:rsidRPr="00EE2B82" w:rsidRDefault="00EE2B82" w:rsidP="00EE2B82">
      <w:pPr>
        <w:tabs>
          <w:tab w:val="left" w:pos="8505"/>
        </w:tabs>
        <w:spacing w:after="0" w:line="240" w:lineRule="auto"/>
        <w:ind w:right="-2"/>
        <w:jc w:val="both"/>
        <w:rPr>
          <w:rFonts w:eastAsia="Times New Roman" w:cs="Times New Roman"/>
          <w:spacing w:val="-2"/>
          <w:sz w:val="24"/>
          <w:szCs w:val="24"/>
          <w:lang w:eastAsia="es-ES"/>
        </w:rPr>
      </w:pPr>
    </w:p>
    <w:p w:rsidR="00EE2B82" w:rsidRPr="00EE2B82" w:rsidRDefault="00EE2B82" w:rsidP="00EE2B82">
      <w:pPr>
        <w:tabs>
          <w:tab w:val="left" w:pos="567"/>
          <w:tab w:val="left" w:pos="851"/>
          <w:tab w:val="left" w:pos="1985"/>
          <w:tab w:val="left" w:pos="8505"/>
        </w:tabs>
        <w:spacing w:after="0" w:line="240" w:lineRule="auto"/>
        <w:ind w:right="51"/>
        <w:jc w:val="both"/>
        <w:rPr>
          <w:rFonts w:eastAsia="Times New Roman" w:cs="Times New Roman"/>
          <w:spacing w:val="-2"/>
          <w:sz w:val="24"/>
          <w:szCs w:val="24"/>
          <w:lang w:eastAsia="es-ES"/>
        </w:rPr>
      </w:pPr>
    </w:p>
    <w:p w:rsidR="00EE2B82" w:rsidRPr="00EE2B82" w:rsidRDefault="00EE2B82" w:rsidP="00EE2B82">
      <w:pPr>
        <w:spacing w:after="0" w:line="240" w:lineRule="auto"/>
        <w:jc w:val="both"/>
        <w:rPr>
          <w:rFonts w:eastAsia="Times New Roman" w:cs="Arial"/>
          <w:color w:val="000000"/>
          <w:sz w:val="24"/>
          <w:szCs w:val="24"/>
          <w:lang w:eastAsia="es-ES"/>
        </w:rPr>
      </w:pPr>
    </w:p>
    <w:p w:rsidR="00EE2B82" w:rsidRPr="00EE2B82" w:rsidRDefault="00EE2B82" w:rsidP="00EE2B82">
      <w:pPr>
        <w:spacing w:after="0" w:line="240" w:lineRule="auto"/>
        <w:jc w:val="both"/>
        <w:rPr>
          <w:rFonts w:eastAsia="Times New Roman" w:cs="Times New Roman"/>
          <w:sz w:val="24"/>
          <w:szCs w:val="24"/>
          <w:lang w:val="es-ES" w:eastAsia="es-ES"/>
        </w:rPr>
      </w:pPr>
      <w:r w:rsidRPr="00EE2B82">
        <w:rPr>
          <w:rFonts w:eastAsia="Times New Roman" w:cs="Arial"/>
          <w:b/>
          <w:bCs/>
          <w:sz w:val="24"/>
          <w:szCs w:val="24"/>
          <w:lang w:val="es-MX" w:eastAsia="es-ES"/>
        </w:rPr>
        <w:t xml:space="preserve">CONTENIDOS QUE ORIENTAN </w:t>
      </w:r>
      <w:smartTag w:uri="urn:schemas-microsoft-com:office:smarttags" w:element="PersonName">
        <w:smartTagPr>
          <w:attr w:name="ProductID" w:val="LA PROPUESTA"/>
        </w:smartTagPr>
        <w:r w:rsidRPr="00EE2B82">
          <w:rPr>
            <w:rFonts w:eastAsia="Times New Roman" w:cs="Arial"/>
            <w:b/>
            <w:bCs/>
            <w:sz w:val="24"/>
            <w:szCs w:val="24"/>
            <w:lang w:val="es-MX" w:eastAsia="es-ES"/>
          </w:rPr>
          <w:t>LA PROPUESTA</w:t>
        </w:r>
      </w:smartTag>
      <w:r w:rsidRPr="00EE2B82">
        <w:rPr>
          <w:rFonts w:eastAsia="Times New Roman" w:cs="Arial"/>
          <w:b/>
          <w:bCs/>
          <w:sz w:val="24"/>
          <w:szCs w:val="24"/>
          <w:lang w:val="es-MX" w:eastAsia="es-ES"/>
        </w:rPr>
        <w:t>:</w:t>
      </w:r>
    </w:p>
    <w:p w:rsidR="00EE2B82" w:rsidRPr="00EE2B82" w:rsidRDefault="00EE2B82" w:rsidP="00EE2B82">
      <w:pPr>
        <w:spacing w:after="0" w:line="240" w:lineRule="auto"/>
        <w:jc w:val="both"/>
        <w:rPr>
          <w:rFonts w:eastAsia="Times New Roman" w:cs="Arial"/>
          <w:b/>
          <w:bCs/>
          <w:sz w:val="24"/>
          <w:szCs w:val="24"/>
          <w:lang w:val="es-ES" w:eastAsia="es-ES"/>
        </w:rPr>
      </w:pPr>
    </w:p>
    <w:p w:rsidR="00EE2B82" w:rsidRPr="00EE2B82" w:rsidRDefault="00EE2B82" w:rsidP="00EE2B82">
      <w:pPr>
        <w:spacing w:after="0" w:line="240" w:lineRule="auto"/>
        <w:rPr>
          <w:rFonts w:eastAsia="Times New Roman" w:cs="Arial"/>
          <w:b/>
          <w:sz w:val="24"/>
          <w:szCs w:val="24"/>
          <w:lang w:eastAsia="es-ES"/>
        </w:rPr>
      </w:pPr>
      <w:r w:rsidRPr="00EE2B82">
        <w:rPr>
          <w:rFonts w:eastAsia="Times New Roman" w:cs="Arial"/>
          <w:b/>
          <w:sz w:val="24"/>
          <w:szCs w:val="24"/>
          <w:lang w:eastAsia="es-ES"/>
        </w:rPr>
        <w:t>Pasados que no pasan: historia, memoria y transmisión.</w:t>
      </w:r>
    </w:p>
    <w:p w:rsidR="00EE2B82" w:rsidRPr="00EE2B82" w:rsidRDefault="00EE2B82" w:rsidP="00EE2B82">
      <w:pPr>
        <w:spacing w:after="0" w:line="240" w:lineRule="auto"/>
        <w:rPr>
          <w:rFonts w:eastAsia="Times New Roman" w:cs="Arial"/>
          <w:sz w:val="24"/>
          <w:szCs w:val="24"/>
          <w:lang w:eastAsia="es-ES"/>
        </w:rPr>
      </w:pPr>
    </w:p>
    <w:p w:rsidR="00EE2B82" w:rsidRPr="00EE2B82" w:rsidRDefault="00EE2B82" w:rsidP="00EE2B82">
      <w:pPr>
        <w:spacing w:after="0" w:line="240" w:lineRule="auto"/>
        <w:jc w:val="both"/>
        <w:rPr>
          <w:rFonts w:eastAsia="Times New Roman" w:cs="Arial"/>
          <w:sz w:val="24"/>
          <w:szCs w:val="24"/>
          <w:lang w:eastAsia="es-ES"/>
        </w:rPr>
      </w:pPr>
      <w:r w:rsidRPr="00EE2B82">
        <w:rPr>
          <w:rFonts w:eastAsia="Times New Roman" w:cs="Arial"/>
          <w:sz w:val="24"/>
          <w:szCs w:val="24"/>
          <w:lang w:eastAsia="es-ES"/>
        </w:rPr>
        <w:t xml:space="preserve">La historia del siglo XX ha sido nombrada por unos de sus más célebres historiadores como la “era de las catástrofes”, con poco esfuerzo podemos armar un extenso catálogo de genocidios, masacres, desplazamientos forzados de población, guerras masivas. El  terrorismo de Estado y su consecuencia más notable, la desaparición forzada de miles de personas forma parte de esta lista de experiencias extremas, límites o traumáticas según como se elija denominarlas.  </w:t>
      </w:r>
    </w:p>
    <w:p w:rsidR="00EE2B82" w:rsidRPr="00EE2B82" w:rsidRDefault="00EE2B82" w:rsidP="00EE2B82">
      <w:pPr>
        <w:spacing w:after="0" w:line="240" w:lineRule="auto"/>
        <w:jc w:val="both"/>
        <w:rPr>
          <w:rFonts w:eastAsia="Times New Roman" w:cs="Arial"/>
          <w:sz w:val="24"/>
          <w:szCs w:val="24"/>
          <w:lang w:eastAsia="es-ES"/>
        </w:rPr>
      </w:pPr>
    </w:p>
    <w:p w:rsidR="00EE2B82" w:rsidRPr="00EE2B82" w:rsidRDefault="00EE2B82" w:rsidP="00EE2B82">
      <w:pPr>
        <w:spacing w:after="0" w:line="240" w:lineRule="auto"/>
        <w:jc w:val="both"/>
        <w:rPr>
          <w:rFonts w:eastAsia="Times New Roman" w:cs="Arial"/>
          <w:sz w:val="24"/>
          <w:szCs w:val="24"/>
          <w:lang w:eastAsia="es-ES"/>
        </w:rPr>
      </w:pPr>
      <w:r w:rsidRPr="00EE2B82">
        <w:rPr>
          <w:rFonts w:eastAsia="Times New Roman" w:cs="Arial"/>
          <w:sz w:val="24"/>
          <w:szCs w:val="24"/>
          <w:lang w:eastAsia="es-ES"/>
        </w:rPr>
        <w:t xml:space="preserve">En los múltiples presentes - ya pasados y en curso -, que las sucedieron, intensos han sido los trabajos de las sociedades para elaborarlas y superarlas. Proponemos una reflexión sobre estos procesos en algunas de sus dimensiones: la indagación histórica, la memoria social y colectiva, y la enseñanza. </w:t>
      </w:r>
    </w:p>
    <w:p w:rsidR="00EE2B82" w:rsidRPr="00EE2B82" w:rsidRDefault="00EE2B82" w:rsidP="00EE2B82">
      <w:pPr>
        <w:spacing w:after="0" w:line="240" w:lineRule="auto"/>
        <w:jc w:val="both"/>
        <w:rPr>
          <w:rFonts w:eastAsia="Times New Roman" w:cs="Arial"/>
          <w:sz w:val="24"/>
          <w:szCs w:val="24"/>
          <w:lang w:eastAsia="es-ES"/>
        </w:rPr>
      </w:pPr>
    </w:p>
    <w:p w:rsidR="00EE2B82" w:rsidRPr="00EE2B82" w:rsidRDefault="00EE2B82" w:rsidP="00EE2B82">
      <w:pPr>
        <w:spacing w:after="0" w:line="240" w:lineRule="auto"/>
        <w:jc w:val="both"/>
        <w:rPr>
          <w:rFonts w:eastAsia="Times New Roman" w:cs="Arial"/>
          <w:sz w:val="24"/>
          <w:szCs w:val="24"/>
          <w:lang w:eastAsia="es-ES"/>
        </w:rPr>
      </w:pPr>
      <w:r w:rsidRPr="00EE2B82">
        <w:rPr>
          <w:rFonts w:eastAsia="Times New Roman" w:cs="Arial"/>
          <w:sz w:val="24"/>
          <w:szCs w:val="24"/>
          <w:lang w:eastAsia="es-ES"/>
        </w:rPr>
        <w:t xml:space="preserve">Sin centrarnos en “lo sucedido”, nos situaremos en cambio en los siguientes problemas y tensiones: los límites de la reconstrucción y la interpretación histórica, </w:t>
      </w:r>
      <w:smartTag w:uri="urn:schemas-microsoft-com:office:smarttags" w:element="PersonName">
        <w:smartTagPr>
          <w:attr w:name="ProductID" w:val="la Historia"/>
        </w:smartTagPr>
        <w:r w:rsidRPr="00EE2B82">
          <w:rPr>
            <w:rFonts w:eastAsia="Times New Roman" w:cs="Arial"/>
            <w:sz w:val="24"/>
            <w:szCs w:val="24"/>
            <w:lang w:eastAsia="es-ES"/>
          </w:rPr>
          <w:t>la Historia</w:t>
        </w:r>
      </w:smartTag>
      <w:r w:rsidRPr="00EE2B82">
        <w:rPr>
          <w:rFonts w:eastAsia="Times New Roman" w:cs="Arial"/>
          <w:sz w:val="24"/>
          <w:szCs w:val="24"/>
          <w:lang w:eastAsia="es-ES"/>
        </w:rPr>
        <w:t xml:space="preserve"> y el testimonio, los conflictos entre las formas de narrar, lo inenarrable del horror, las políticas de la memoria, las nuevas generaciones y los “legados” del pasado, entre tantos posibles. </w:t>
      </w:r>
    </w:p>
    <w:p w:rsidR="00EE2B82" w:rsidRPr="00EE2B82" w:rsidRDefault="00EE2B82" w:rsidP="00EE2B82">
      <w:pPr>
        <w:spacing w:after="0" w:line="240" w:lineRule="auto"/>
        <w:jc w:val="both"/>
        <w:rPr>
          <w:rFonts w:eastAsia="Times New Roman" w:cs="Arial"/>
          <w:sz w:val="24"/>
          <w:szCs w:val="24"/>
          <w:lang w:eastAsia="es-ES"/>
        </w:rPr>
      </w:pPr>
    </w:p>
    <w:p w:rsidR="00EE2B82" w:rsidRPr="00EE2B82" w:rsidRDefault="00EE2B82" w:rsidP="00EE2B82">
      <w:pPr>
        <w:spacing w:after="0" w:line="240" w:lineRule="auto"/>
        <w:jc w:val="both"/>
        <w:rPr>
          <w:rFonts w:eastAsia="Times New Roman" w:cs="Arial"/>
          <w:sz w:val="24"/>
          <w:szCs w:val="24"/>
          <w:lang w:eastAsia="es-ES"/>
        </w:rPr>
      </w:pPr>
      <w:r w:rsidRPr="00EE2B82">
        <w:rPr>
          <w:rFonts w:eastAsia="Times New Roman" w:cs="Arial"/>
          <w:sz w:val="24"/>
          <w:szCs w:val="24"/>
          <w:lang w:eastAsia="es-ES"/>
        </w:rPr>
        <w:t>“Historia y Memoria”. Memoria colectiva, memoria social y memoria histórica. Distintas perspectivas para mirar la relación entre historia y memoria. Historia crítica versus memoria mítica (Pierre Nora). La memoria como matriz de la historia. (Paul Ricoeur). Historia, memoria y testimonio (Domique Lacapra). Historiadores versus protagonistas</w:t>
      </w:r>
    </w:p>
    <w:p w:rsidR="00EE2B82" w:rsidRPr="00EE2B82" w:rsidRDefault="00EE2B82" w:rsidP="00EE2B82">
      <w:pPr>
        <w:spacing w:after="0" w:line="240" w:lineRule="auto"/>
        <w:jc w:val="both"/>
        <w:rPr>
          <w:rFonts w:eastAsia="Times New Roman" w:cs="Arial"/>
          <w:sz w:val="24"/>
          <w:szCs w:val="24"/>
          <w:lang w:eastAsia="es-ES"/>
        </w:rPr>
      </w:pPr>
    </w:p>
    <w:p w:rsidR="00EE2B82" w:rsidRPr="00EE2B82" w:rsidRDefault="00EE2B82" w:rsidP="00EE2B82">
      <w:pPr>
        <w:spacing w:after="0" w:line="240" w:lineRule="auto"/>
        <w:jc w:val="both"/>
        <w:rPr>
          <w:rFonts w:eastAsia="Times New Roman" w:cs="Arial"/>
          <w:sz w:val="24"/>
          <w:szCs w:val="24"/>
          <w:lang w:eastAsia="es-ES"/>
        </w:rPr>
      </w:pPr>
      <w:r w:rsidRPr="00EE2B82">
        <w:rPr>
          <w:rFonts w:eastAsia="Times New Roman" w:cs="Arial"/>
          <w:sz w:val="24"/>
          <w:szCs w:val="24"/>
          <w:lang w:eastAsia="es-ES"/>
        </w:rPr>
        <w:t xml:space="preserve">Memorias en conflictos. Memorias de abajo y memorias de arriba.  Usos del pasado e instrumentalización pública de la historia. La historia de la memoria. Las memorias de la dictadura: el discurso de la guerra, la teoría de los dos demonios, el mito de la inocencia y las narrativas militantes. La representación de los desaparecidos: debates. </w:t>
      </w:r>
    </w:p>
    <w:p w:rsidR="00EE2B82" w:rsidRPr="00EE2B82" w:rsidRDefault="00EE2B82" w:rsidP="00EE2B82">
      <w:pPr>
        <w:spacing w:after="0" w:line="240" w:lineRule="auto"/>
        <w:rPr>
          <w:rFonts w:eastAsia="Times New Roman" w:cs="Arial"/>
          <w:sz w:val="24"/>
          <w:szCs w:val="24"/>
          <w:lang w:eastAsia="es-ES"/>
        </w:rPr>
      </w:pPr>
    </w:p>
    <w:p w:rsidR="00EE2B82" w:rsidRPr="00EE2B82" w:rsidRDefault="00EE2B82" w:rsidP="00EE2B82">
      <w:pPr>
        <w:spacing w:after="0" w:line="240" w:lineRule="auto"/>
        <w:rPr>
          <w:rFonts w:eastAsia="Times New Roman" w:cs="Arial"/>
          <w:b/>
          <w:sz w:val="24"/>
          <w:szCs w:val="24"/>
          <w:lang w:eastAsia="es-ES"/>
        </w:rPr>
      </w:pPr>
      <w:r w:rsidRPr="00EE2B82">
        <w:rPr>
          <w:rFonts w:eastAsia="Times New Roman" w:cs="Arial"/>
          <w:b/>
          <w:sz w:val="24"/>
          <w:szCs w:val="24"/>
          <w:lang w:eastAsia="es-ES"/>
        </w:rPr>
        <w:t>Pedagogía de la memoria</w:t>
      </w:r>
    </w:p>
    <w:p w:rsidR="00EE2B82" w:rsidRPr="00EE2B82" w:rsidRDefault="00EE2B82" w:rsidP="00EE2B82">
      <w:pPr>
        <w:tabs>
          <w:tab w:val="left" w:pos="3780"/>
        </w:tabs>
        <w:spacing w:after="0" w:line="240" w:lineRule="auto"/>
        <w:jc w:val="both"/>
        <w:rPr>
          <w:rFonts w:eastAsia="Times New Roman" w:cs="Arial"/>
          <w:b/>
          <w:sz w:val="24"/>
          <w:szCs w:val="24"/>
          <w:lang w:eastAsia="es-ES"/>
        </w:rPr>
      </w:pPr>
    </w:p>
    <w:p w:rsidR="00EE2B82" w:rsidRPr="00EE2B82" w:rsidRDefault="00EE2B82" w:rsidP="00EE2B82">
      <w:pPr>
        <w:tabs>
          <w:tab w:val="left" w:pos="3780"/>
        </w:tabs>
        <w:spacing w:after="0" w:line="240" w:lineRule="auto"/>
        <w:jc w:val="both"/>
        <w:rPr>
          <w:rFonts w:eastAsia="Times New Roman" w:cs="Arial"/>
          <w:sz w:val="24"/>
          <w:szCs w:val="24"/>
          <w:lang w:eastAsia="es-ES"/>
        </w:rPr>
      </w:pPr>
      <w:r w:rsidRPr="00EE2B82">
        <w:rPr>
          <w:rFonts w:eastAsia="Times New Roman" w:cs="Arial"/>
          <w:b/>
          <w:sz w:val="24"/>
          <w:szCs w:val="24"/>
          <w:lang w:eastAsia="es-ES"/>
        </w:rPr>
        <w:t xml:space="preserve"> </w:t>
      </w:r>
      <w:r w:rsidRPr="00EE2B82">
        <w:rPr>
          <w:rFonts w:eastAsia="Times New Roman" w:cs="Arial"/>
          <w:sz w:val="24"/>
          <w:szCs w:val="24"/>
          <w:lang w:eastAsia="es-ES"/>
        </w:rPr>
        <w:t>Memoria de la pedagogía hegemónica. El divorcio entre la escuela y la vida. El papel de la memoria y la experiencia en la pedagogía tradicional. La neutralidad de la historia como disciplina. La educación “bancaria” como estrategia de silencio.</w:t>
      </w:r>
    </w:p>
    <w:p w:rsidR="00EE2B82" w:rsidRPr="00EE2B82" w:rsidRDefault="00EE2B82" w:rsidP="00EE2B82">
      <w:pPr>
        <w:spacing w:after="0" w:line="240" w:lineRule="auto"/>
        <w:jc w:val="both"/>
        <w:rPr>
          <w:rFonts w:eastAsia="Times New Roman" w:cs="Arial"/>
          <w:sz w:val="24"/>
          <w:szCs w:val="24"/>
          <w:lang w:eastAsia="es-ES"/>
        </w:rPr>
      </w:pPr>
      <w:r w:rsidRPr="00EE2B82">
        <w:rPr>
          <w:rFonts w:eastAsia="Times New Roman" w:cs="Arial"/>
          <w:sz w:val="24"/>
          <w:szCs w:val="24"/>
          <w:lang w:eastAsia="es-ES"/>
        </w:rPr>
        <w:t>Elementos para una “pedagogía de la memoria”. Educación, vida y “lectura y escritura” del mundo. La articulación entre historia y biografías. Politicidad e historicidad de lo educativo: experiencia y praxis. Sentido cultural y político del diálogo. Narrativas de identidad y formación subjetiva.</w:t>
      </w:r>
    </w:p>
    <w:p w:rsidR="00EE2B82" w:rsidRPr="00EE2B82" w:rsidRDefault="00EE2B82" w:rsidP="00EE2B82">
      <w:pPr>
        <w:spacing w:after="0" w:line="240" w:lineRule="auto"/>
        <w:rPr>
          <w:rFonts w:eastAsia="Times New Roman" w:cs="Arial"/>
          <w:sz w:val="24"/>
          <w:szCs w:val="24"/>
          <w:lang w:eastAsia="es-ES"/>
        </w:rPr>
      </w:pPr>
    </w:p>
    <w:p w:rsidR="00EE2B82" w:rsidRPr="00EE2B82" w:rsidRDefault="00EE2B82" w:rsidP="00EE2B82">
      <w:pPr>
        <w:spacing w:after="120" w:line="480" w:lineRule="auto"/>
        <w:rPr>
          <w:rFonts w:eastAsia="Times New Roman" w:cs="Arial"/>
          <w:sz w:val="24"/>
          <w:szCs w:val="24"/>
          <w:lang w:eastAsia="es-ES"/>
        </w:rPr>
      </w:pPr>
      <w:r w:rsidRPr="00EE2B82">
        <w:rPr>
          <w:rFonts w:eastAsia="Times New Roman" w:cs="Arial"/>
          <w:sz w:val="24"/>
          <w:szCs w:val="24"/>
          <w:lang w:eastAsia="es-ES"/>
        </w:rPr>
        <w:t xml:space="preserve"> </w:t>
      </w:r>
      <w:r w:rsidRPr="00EE2B82">
        <w:rPr>
          <w:rFonts w:eastAsia="Times New Roman" w:cs="Arial"/>
          <w:b/>
          <w:bCs/>
          <w:sz w:val="24"/>
          <w:szCs w:val="24"/>
          <w:lang w:eastAsia="es-ES"/>
        </w:rPr>
        <w:t>“Pensar el pasado”</w:t>
      </w:r>
    </w:p>
    <w:p w:rsidR="00EE2B82" w:rsidRPr="00EE2B82" w:rsidRDefault="00EE2B82" w:rsidP="00EE2B82">
      <w:pPr>
        <w:spacing w:after="120" w:line="240" w:lineRule="auto"/>
        <w:jc w:val="both"/>
        <w:rPr>
          <w:rFonts w:eastAsia="Times New Roman" w:cs="Arial"/>
          <w:sz w:val="24"/>
          <w:szCs w:val="24"/>
          <w:lang w:eastAsia="es-ES"/>
        </w:rPr>
      </w:pPr>
      <w:r w:rsidRPr="00EE2B82">
        <w:rPr>
          <w:rFonts w:eastAsia="Times New Roman" w:cs="Arial"/>
          <w:sz w:val="24"/>
          <w:szCs w:val="24"/>
          <w:lang w:eastAsia="es-ES"/>
        </w:rPr>
        <w:t xml:space="preserve">Los desafíos de reconstruir e interpretar el pasado. La mirada teleológica y la contextualista. ¿Quién escribe la historia? Los protagonistas vs los historiadores. Las opiniones personales vs las diferencias interpretativas. Análisis de distintas perspectivas que dan cuenta del pasado reciente. </w:t>
      </w:r>
      <w:r w:rsidRPr="00EE2B82">
        <w:rPr>
          <w:rFonts w:eastAsia="Times New Roman" w:cs="Arial"/>
          <w:bCs/>
          <w:sz w:val="24"/>
          <w:szCs w:val="24"/>
          <w:lang w:eastAsia="es-ES"/>
        </w:rPr>
        <w:t xml:space="preserve">Periodizar la historia argentina del siglo XX, etapas, cambios y continuidades. </w:t>
      </w:r>
      <w:r w:rsidRPr="00EE2B82">
        <w:rPr>
          <w:rFonts w:eastAsia="Times New Roman" w:cs="Arial"/>
          <w:b/>
          <w:bCs/>
          <w:sz w:val="24"/>
          <w:szCs w:val="24"/>
          <w:lang w:eastAsia="es-ES"/>
        </w:rPr>
        <w:t>I</w:t>
      </w:r>
      <w:r w:rsidRPr="00EE2B82">
        <w:rPr>
          <w:rFonts w:eastAsia="Times New Roman" w:cs="Arial"/>
          <w:sz w:val="24"/>
          <w:szCs w:val="24"/>
          <w:lang w:eastAsia="es-ES"/>
        </w:rPr>
        <w:t xml:space="preserve">nestabilildad política y el movimiento pendular de </w:t>
      </w:r>
      <w:smartTag w:uri="urn:schemas-microsoft-com:office:smarttags" w:element="PersonName">
        <w:smartTagPr>
          <w:attr w:name="ProductID" w:val="la econom￭a. Selecci￳n"/>
        </w:smartTagPr>
        <w:r w:rsidRPr="00EE2B82">
          <w:rPr>
            <w:rFonts w:eastAsia="Times New Roman" w:cs="Arial"/>
            <w:sz w:val="24"/>
            <w:szCs w:val="24"/>
            <w:lang w:eastAsia="es-ES"/>
          </w:rPr>
          <w:t>la economía. Selección</w:t>
        </w:r>
      </w:smartTag>
      <w:r w:rsidRPr="00EE2B82">
        <w:rPr>
          <w:rFonts w:eastAsia="Times New Roman" w:cs="Arial"/>
          <w:sz w:val="24"/>
          <w:szCs w:val="24"/>
          <w:lang w:eastAsia="es-ES"/>
        </w:rPr>
        <w:t xml:space="preserve"> de algunos problemas y contenidos claves: la cuestión de la violencia política, problemas para su abordaje. La radicalización social y política. </w:t>
      </w:r>
      <w:smartTag w:uri="urn:schemas-microsoft-com:office:smarttags" w:element="PersonName">
        <w:smartTagPr>
          <w:attr w:name="ProductID" w:val="La “Nueva"/>
        </w:smartTagPr>
        <w:r w:rsidRPr="00EE2B82">
          <w:rPr>
            <w:rFonts w:eastAsia="Times New Roman" w:cs="Arial"/>
            <w:sz w:val="24"/>
            <w:szCs w:val="24"/>
            <w:lang w:eastAsia="es-ES"/>
          </w:rPr>
          <w:t>La “Nueva</w:t>
        </w:r>
      </w:smartTag>
      <w:r w:rsidRPr="00EE2B82">
        <w:rPr>
          <w:rFonts w:eastAsia="Times New Roman" w:cs="Arial"/>
          <w:sz w:val="24"/>
          <w:szCs w:val="24"/>
          <w:lang w:eastAsia="es-ES"/>
        </w:rPr>
        <w:t xml:space="preserve"> izquierda”. El movimiento sindical combativo. Las organizaciones armadas revolucionarias. El movimiento estudiantil. </w:t>
      </w:r>
    </w:p>
    <w:p w:rsidR="00EE2B82" w:rsidRPr="00EE2B82" w:rsidRDefault="00EE2B82" w:rsidP="00EE2B82">
      <w:pPr>
        <w:spacing w:after="0" w:line="240" w:lineRule="auto"/>
        <w:jc w:val="both"/>
        <w:rPr>
          <w:rFonts w:eastAsia="Times New Roman" w:cs="Arial"/>
          <w:b/>
          <w:bCs/>
          <w:sz w:val="24"/>
          <w:szCs w:val="24"/>
          <w:lang w:val="es-MX" w:eastAsia="es-ES"/>
        </w:rPr>
      </w:pPr>
    </w:p>
    <w:p w:rsidR="00EE2B82" w:rsidRPr="00EE2B82" w:rsidRDefault="00EE2B82" w:rsidP="00EE2B82">
      <w:pPr>
        <w:spacing w:after="0" w:line="240" w:lineRule="auto"/>
        <w:rPr>
          <w:rFonts w:eastAsia="Times New Roman" w:cs="Arial"/>
          <w:b/>
          <w:sz w:val="24"/>
          <w:szCs w:val="24"/>
          <w:lang w:val="es-ES" w:eastAsia="es-ES"/>
        </w:rPr>
      </w:pPr>
      <w:r w:rsidRPr="00EE2B82">
        <w:rPr>
          <w:rFonts w:eastAsia="Times New Roman" w:cs="Arial"/>
          <w:b/>
          <w:sz w:val="24"/>
          <w:szCs w:val="24"/>
          <w:lang w:val="es-ES" w:eastAsia="es-ES"/>
        </w:rPr>
        <w:t>PERFIL DOCENTE:</w:t>
      </w:r>
    </w:p>
    <w:p w:rsidR="00EE2B82" w:rsidRPr="00EE2B82" w:rsidRDefault="00EE2B82" w:rsidP="00EE2B82">
      <w:pPr>
        <w:spacing w:after="0" w:line="240" w:lineRule="auto"/>
        <w:rPr>
          <w:rFonts w:eastAsia="Times New Roman" w:cs="Arial"/>
          <w:b/>
          <w:sz w:val="24"/>
          <w:szCs w:val="24"/>
          <w:lang w:val="es-ES" w:eastAsia="es-ES"/>
        </w:rPr>
      </w:pPr>
      <w:r w:rsidRPr="00EE2B82">
        <w:rPr>
          <w:rFonts w:eastAsia="Times New Roman" w:cs="Arial"/>
          <w:b/>
          <w:sz w:val="24"/>
          <w:szCs w:val="24"/>
          <w:lang w:val="es-ES" w:eastAsia="es-ES"/>
        </w:rPr>
        <w:t>Deseable:</w:t>
      </w:r>
    </w:p>
    <w:p w:rsidR="00EE2B82" w:rsidRDefault="00EE2B82" w:rsidP="00EE2B82">
      <w:pPr>
        <w:spacing w:after="0" w:line="240" w:lineRule="auto"/>
        <w:rPr>
          <w:rFonts w:eastAsia="Times New Roman" w:cs="Arial"/>
          <w:b/>
          <w:sz w:val="24"/>
          <w:szCs w:val="24"/>
          <w:lang w:val="es-ES" w:eastAsia="es-ES"/>
        </w:rPr>
      </w:pPr>
      <w:r w:rsidRPr="00EE2B82">
        <w:rPr>
          <w:rFonts w:eastAsia="Times New Roman" w:cs="Arial"/>
          <w:b/>
          <w:sz w:val="24"/>
          <w:szCs w:val="24"/>
          <w:lang w:val="es-ES" w:eastAsia="es-ES"/>
        </w:rPr>
        <w:t>Docente de nivel inicial con trayecto comprobable en el área de DDHH y Pedagogía de la memoria.</w:t>
      </w:r>
    </w:p>
    <w:p w:rsidR="00EE2B82" w:rsidRPr="00EE2B82" w:rsidRDefault="00EE2B82" w:rsidP="00EE2B82">
      <w:pPr>
        <w:spacing w:after="0" w:line="240" w:lineRule="auto"/>
        <w:rPr>
          <w:rFonts w:eastAsia="Times New Roman" w:cs="Arial"/>
          <w:b/>
          <w:sz w:val="24"/>
          <w:szCs w:val="24"/>
          <w:lang w:val="es-ES" w:eastAsia="es-ES"/>
        </w:rPr>
      </w:pPr>
    </w:p>
    <w:p w:rsidR="00EE2B82" w:rsidRPr="00EE2B82" w:rsidRDefault="00EE2B82" w:rsidP="00EE2B82">
      <w:pPr>
        <w:spacing w:after="0" w:line="240" w:lineRule="auto"/>
        <w:rPr>
          <w:rFonts w:eastAsia="Times New Roman" w:cs="Arial"/>
          <w:b/>
          <w:sz w:val="24"/>
          <w:szCs w:val="24"/>
          <w:lang w:val="es-ES" w:eastAsia="es-ES"/>
        </w:rPr>
      </w:pPr>
      <w:r w:rsidRPr="00EE2B82">
        <w:rPr>
          <w:rFonts w:eastAsia="Times New Roman" w:cs="Arial"/>
          <w:b/>
          <w:sz w:val="24"/>
          <w:szCs w:val="24"/>
          <w:lang w:val="es-ES" w:eastAsia="es-ES"/>
        </w:rPr>
        <w:t>Supletorio:</w:t>
      </w:r>
    </w:p>
    <w:p w:rsidR="00EE2B82" w:rsidRPr="00EE2B82" w:rsidRDefault="00EE2B82" w:rsidP="00EE2B82">
      <w:pPr>
        <w:spacing w:after="0" w:line="240" w:lineRule="auto"/>
        <w:rPr>
          <w:rFonts w:eastAsia="Times New Roman" w:cs="Arial"/>
          <w:b/>
          <w:sz w:val="24"/>
          <w:szCs w:val="24"/>
          <w:lang w:val="es-ES" w:eastAsia="es-ES"/>
        </w:rPr>
      </w:pPr>
      <w:r w:rsidRPr="00EE2B82">
        <w:rPr>
          <w:rFonts w:eastAsia="Times New Roman" w:cs="Arial"/>
          <w:sz w:val="24"/>
          <w:szCs w:val="24"/>
          <w:lang w:val="es-ES" w:eastAsia="es-ES"/>
        </w:rPr>
        <w:t>Profesor de Historia</w:t>
      </w:r>
      <w:r w:rsidRPr="00EE2B82">
        <w:rPr>
          <w:rFonts w:eastAsia="Times New Roman" w:cs="Arial"/>
          <w:b/>
          <w:sz w:val="24"/>
          <w:szCs w:val="24"/>
          <w:lang w:val="es-ES" w:eastAsia="es-ES"/>
        </w:rPr>
        <w:t xml:space="preserve"> con trayecto comprobable en el área de DDHH y Pedagogía de la memoria y conocimiento del nivel inicial </w:t>
      </w:r>
      <w:bookmarkStart w:id="0" w:name="_GoBack"/>
      <w:bookmarkEnd w:id="0"/>
    </w:p>
    <w:p w:rsidR="00EE2B82" w:rsidRPr="00EE2B82" w:rsidRDefault="00EE2B82" w:rsidP="00EE2B82">
      <w:pPr>
        <w:spacing w:after="0" w:line="240" w:lineRule="auto"/>
        <w:rPr>
          <w:rFonts w:eastAsia="Times New Roman" w:cs="Arial"/>
          <w:b/>
          <w:sz w:val="24"/>
          <w:szCs w:val="24"/>
          <w:lang w:val="es-ES" w:eastAsia="es-ES"/>
        </w:rPr>
      </w:pPr>
      <w:r w:rsidRPr="00EE2B82">
        <w:rPr>
          <w:rFonts w:eastAsia="Times New Roman" w:cs="Arial"/>
          <w:sz w:val="24"/>
          <w:szCs w:val="24"/>
          <w:lang w:val="es-ES" w:eastAsia="es-ES"/>
        </w:rPr>
        <w:t>Licenciado (con capacitación docente) en Historia.</w:t>
      </w:r>
      <w:r w:rsidRPr="00EE2B82">
        <w:rPr>
          <w:rFonts w:eastAsia="Times New Roman" w:cs="Arial"/>
          <w:b/>
          <w:sz w:val="24"/>
          <w:szCs w:val="24"/>
          <w:lang w:val="es-ES" w:eastAsia="es-ES"/>
        </w:rPr>
        <w:t xml:space="preserve"> Con trayecto comprobable en el área de DDHH y Pedagogía de la memoria y conocimiento de nivel inicial.</w:t>
      </w:r>
    </w:p>
    <w:p w:rsidR="00EE2B82" w:rsidRPr="00EE2B82" w:rsidRDefault="00EE2B82" w:rsidP="00EE2B82">
      <w:pPr>
        <w:spacing w:after="0" w:line="240" w:lineRule="auto"/>
        <w:rPr>
          <w:rFonts w:eastAsia="Times New Roman" w:cs="Arial"/>
          <w:sz w:val="24"/>
          <w:szCs w:val="24"/>
          <w:lang w:val="es-ES" w:eastAsia="es-ES"/>
        </w:rPr>
      </w:pPr>
    </w:p>
    <w:p w:rsidR="00EE2B82" w:rsidRPr="00EE2B82" w:rsidRDefault="00EE2B82" w:rsidP="00EE2B82">
      <w:pPr>
        <w:spacing w:after="0" w:line="240" w:lineRule="auto"/>
        <w:rPr>
          <w:rFonts w:eastAsia="Times New Roman" w:cs="Helvetica"/>
          <w:color w:val="000000"/>
          <w:sz w:val="24"/>
          <w:szCs w:val="24"/>
          <w:lang w:val="es-ES" w:eastAsia="es-ES"/>
        </w:rPr>
      </w:pPr>
    </w:p>
    <w:p w:rsidR="00EE2B82" w:rsidRPr="00EE2B82" w:rsidRDefault="00EE2B82" w:rsidP="00EE2B82">
      <w:pPr>
        <w:spacing w:after="0" w:line="240" w:lineRule="auto"/>
        <w:rPr>
          <w:rFonts w:eastAsia="Times New Roman" w:cs="Helvetica"/>
          <w:color w:val="000000"/>
          <w:sz w:val="24"/>
          <w:szCs w:val="24"/>
          <w:lang w:val="es-ES" w:eastAsia="es-ES"/>
        </w:rPr>
      </w:pPr>
    </w:p>
    <w:p w:rsidR="00EE2B82" w:rsidRPr="00EE2B82" w:rsidRDefault="00EE2B82" w:rsidP="00EE2B82">
      <w:pPr>
        <w:spacing w:after="0" w:line="240" w:lineRule="auto"/>
        <w:rPr>
          <w:rFonts w:eastAsia="Times New Roman" w:cs="Helvetica"/>
          <w:color w:val="000000"/>
          <w:sz w:val="24"/>
          <w:szCs w:val="24"/>
          <w:lang w:val="es-ES" w:eastAsia="es-ES"/>
        </w:rPr>
      </w:pPr>
      <w:r w:rsidRPr="00EE2B82">
        <w:rPr>
          <w:rFonts w:eastAsia="Times New Roman" w:cs="Helvetica"/>
          <w:color w:val="000000"/>
          <w:sz w:val="24"/>
          <w:szCs w:val="24"/>
          <w:lang w:val="es-ES" w:eastAsia="es-ES"/>
        </w:rPr>
        <w:t> </w:t>
      </w:r>
    </w:p>
    <w:p w:rsidR="00EE2B82" w:rsidRPr="00EE2B82" w:rsidRDefault="00EE2B82" w:rsidP="00EE2B82">
      <w:pPr>
        <w:rPr>
          <w:rFonts w:eastAsia="Calibri" w:cs="Times New Roman"/>
          <w:sz w:val="24"/>
          <w:szCs w:val="24"/>
          <w:lang w:eastAsia="es-ES"/>
        </w:rPr>
      </w:pPr>
    </w:p>
    <w:p w:rsidR="00EE2B82" w:rsidRPr="00EE2B82" w:rsidRDefault="00EE2B82" w:rsidP="00EE2B82">
      <w:pPr>
        <w:pStyle w:val="yiv0235274753msonormal"/>
        <w:shd w:val="clear" w:color="auto" w:fill="FFFFFF"/>
        <w:rPr>
          <w:rFonts w:asciiTheme="minorHAnsi" w:hAnsiTheme="minorHAnsi" w:cs="Helvetica"/>
          <w:color w:val="26282A"/>
        </w:rPr>
      </w:pPr>
    </w:p>
    <w:p w:rsidR="001252C2" w:rsidRPr="00EE2B82" w:rsidRDefault="001252C2">
      <w:pPr>
        <w:rPr>
          <w:sz w:val="24"/>
          <w:szCs w:val="24"/>
        </w:rPr>
      </w:pPr>
    </w:p>
    <w:sectPr w:rsidR="001252C2" w:rsidRPr="00EE2B82" w:rsidSect="00162166">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104" w:rsidRDefault="00DA1104" w:rsidP="00EE2B82">
      <w:pPr>
        <w:spacing w:after="0" w:line="240" w:lineRule="auto"/>
      </w:pPr>
      <w:r>
        <w:separator/>
      </w:r>
    </w:p>
  </w:endnote>
  <w:endnote w:type="continuationSeparator" w:id="0">
    <w:p w:rsidR="00DA1104" w:rsidRDefault="00DA1104" w:rsidP="00EE2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104" w:rsidRDefault="00DA1104" w:rsidP="00EE2B82">
      <w:pPr>
        <w:spacing w:after="0" w:line="240" w:lineRule="auto"/>
      </w:pPr>
      <w:r>
        <w:separator/>
      </w:r>
    </w:p>
  </w:footnote>
  <w:footnote w:type="continuationSeparator" w:id="0">
    <w:p w:rsidR="00DA1104" w:rsidRDefault="00DA1104" w:rsidP="00EE2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B82" w:rsidRDefault="00EE2B82" w:rsidP="00EE2B82">
    <w:r>
      <w:rPr>
        <w:noProof/>
        <w:lang w:val="es-ES" w:eastAsia="es-ES"/>
      </w:rPr>
      <w:drawing>
        <wp:anchor distT="0" distB="0" distL="114300" distR="114300" simplePos="0" relativeHeight="251659264" behindDoc="0" locked="0" layoutInCell="1" allowOverlap="1">
          <wp:simplePos x="0" y="0"/>
          <wp:positionH relativeFrom="column">
            <wp:posOffset>242570</wp:posOffset>
          </wp:positionH>
          <wp:positionV relativeFrom="paragraph">
            <wp:posOffset>-198120</wp:posOffset>
          </wp:positionV>
          <wp:extent cx="5743575" cy="376555"/>
          <wp:effectExtent l="19050" t="0" r="9525" b="0"/>
          <wp:wrapNone/>
          <wp:docPr id="2" name="Picture 52" descr="Descripción: Encabezad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scripción: Encabezado2"/>
                  <pic:cNvPicPr>
                    <a:picLocks noChangeAspect="1" noChangeArrowheads="1"/>
                  </pic:cNvPicPr>
                </pic:nvPicPr>
                <pic:blipFill>
                  <a:blip r:embed="rId1"/>
                  <a:srcRect/>
                  <a:stretch>
                    <a:fillRect/>
                  </a:stretch>
                </pic:blipFill>
                <pic:spPr bwMode="auto">
                  <a:xfrm>
                    <a:off x="0" y="0"/>
                    <a:ext cx="5743575" cy="376555"/>
                  </a:xfrm>
                  <a:prstGeom prst="rect">
                    <a:avLst/>
                  </a:prstGeom>
                  <a:noFill/>
                  <a:ln w="9525">
                    <a:noFill/>
                    <a:miter lim="800000"/>
                    <a:headEnd/>
                    <a:tailEnd/>
                  </a:ln>
                </pic:spPr>
              </pic:pic>
            </a:graphicData>
          </a:graphic>
        </wp:anchor>
      </w:drawing>
    </w:r>
  </w:p>
  <w:p w:rsidR="00EE2B82" w:rsidRPr="008B5BBF" w:rsidRDefault="00EE2B82" w:rsidP="00EE2B82">
    <w:pPr>
      <w:spacing w:after="0" w:line="240" w:lineRule="auto"/>
      <w:rPr>
        <w:b/>
      </w:rPr>
    </w:pPr>
    <w:r>
      <w:rPr>
        <w:b/>
        <w:sz w:val="18"/>
        <w:szCs w:val="18"/>
      </w:rPr>
      <w:t xml:space="preserve">     </w:t>
    </w:r>
    <w:r w:rsidRPr="008B5BBF">
      <w:rPr>
        <w:b/>
      </w:rPr>
      <w:t>DIRECCION DE EDUCACION SUPERIOR</w:t>
    </w:r>
  </w:p>
  <w:p w:rsidR="00EE2B82" w:rsidRPr="008B5BBF" w:rsidRDefault="00EE2B82" w:rsidP="00EE2B82">
    <w:pPr>
      <w:spacing w:after="0" w:line="240" w:lineRule="auto"/>
      <w:rPr>
        <w:b/>
        <w:sz w:val="20"/>
        <w:szCs w:val="20"/>
      </w:rPr>
    </w:pPr>
    <w:r w:rsidRPr="008B5BBF">
      <w:rPr>
        <w:b/>
        <w:sz w:val="20"/>
        <w:szCs w:val="20"/>
      </w:rPr>
      <w:t>Instituto Superior de Formación Docente Nº 1</w:t>
    </w:r>
  </w:p>
  <w:p w:rsidR="00EE2B82" w:rsidRPr="008B5BBF" w:rsidRDefault="00EE2B82" w:rsidP="00EE2B82">
    <w:pPr>
      <w:spacing w:after="0" w:line="240" w:lineRule="auto"/>
      <w:rPr>
        <w:b/>
        <w:i/>
      </w:rPr>
    </w:pPr>
    <w:r>
      <w:rPr>
        <w:b/>
        <w:i/>
      </w:rPr>
      <w:t xml:space="preserve">          </w:t>
    </w:r>
    <w:r w:rsidRPr="008B5BBF">
      <w:rPr>
        <w:b/>
        <w:i/>
      </w:rPr>
      <w:t>¨Abuelas de Plaza de Mayo¨</w:t>
    </w:r>
  </w:p>
  <w:p w:rsidR="00EE2B82" w:rsidRPr="00BF2241" w:rsidRDefault="00EE2B82" w:rsidP="00EE2B82">
    <w:pPr>
      <w:spacing w:after="0" w:line="240" w:lineRule="auto"/>
      <w:rPr>
        <w:b/>
        <w:sz w:val="18"/>
        <w:szCs w:val="18"/>
      </w:rPr>
    </w:pPr>
    <w:r>
      <w:rPr>
        <w:b/>
        <w:sz w:val="18"/>
        <w:szCs w:val="18"/>
      </w:rPr>
      <w:t xml:space="preserve">            </w:t>
    </w:r>
    <w:r w:rsidRPr="00BF2241">
      <w:rPr>
        <w:b/>
        <w:sz w:val="18"/>
        <w:szCs w:val="18"/>
      </w:rPr>
      <w:t>Urugu</w:t>
    </w:r>
    <w:r>
      <w:rPr>
        <w:b/>
        <w:sz w:val="18"/>
        <w:szCs w:val="18"/>
      </w:rPr>
      <w:t>ay Nº 18  TE 4208-2769 - Piñeyro</w:t>
    </w:r>
  </w:p>
  <w:p w:rsidR="00EE2B82" w:rsidRPr="00EF5335" w:rsidRDefault="00EE2B82" w:rsidP="00EE2B82">
    <w:pPr>
      <w:spacing w:after="0" w:line="240" w:lineRule="auto"/>
      <w:rPr>
        <w:sz w:val="18"/>
        <w:szCs w:val="18"/>
      </w:rPr>
    </w:pPr>
    <w:r w:rsidRPr="00BF2241">
      <w:rPr>
        <w:b/>
        <w:sz w:val="18"/>
        <w:szCs w:val="18"/>
      </w:rPr>
      <w:t xml:space="preserve">             </w:t>
    </w:r>
    <w:r>
      <w:rPr>
        <w:b/>
        <w:sz w:val="18"/>
        <w:szCs w:val="18"/>
      </w:rPr>
      <w:t xml:space="preserve">           </w:t>
    </w:r>
    <w:r w:rsidRPr="00BF2241">
      <w:rPr>
        <w:b/>
        <w:sz w:val="18"/>
        <w:szCs w:val="18"/>
      </w:rPr>
      <w:t>isfd001@yahoo.com.ar</w:t>
    </w:r>
  </w:p>
  <w:p w:rsidR="00EE2B82" w:rsidRDefault="00EE2B82" w:rsidP="00EE2B82">
    <w:pPr>
      <w:spacing w:after="0" w:line="240" w:lineRule="auto"/>
    </w:pPr>
    <w:r>
      <w:t>________________________________________________________________________________</w:t>
    </w:r>
  </w:p>
  <w:p w:rsidR="00EE2B82" w:rsidRDefault="00EE2B8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0FEC"/>
    <w:multiLevelType w:val="hybridMultilevel"/>
    <w:tmpl w:val="E3D64966"/>
    <w:lvl w:ilvl="0" w:tplc="928204A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1">
    <w:nsid w:val="1AE331E9"/>
    <w:multiLevelType w:val="hybridMultilevel"/>
    <w:tmpl w:val="F878D288"/>
    <w:lvl w:ilvl="0" w:tplc="80FA9B02">
      <w:start w:val="1"/>
      <w:numFmt w:val="bullet"/>
      <w:lvlText w:val=""/>
      <w:lvlJc w:val="left"/>
      <w:pPr>
        <w:tabs>
          <w:tab w:val="num" w:pos="360"/>
        </w:tabs>
        <w:ind w:left="360" w:hanging="360"/>
      </w:pPr>
      <w:rPr>
        <w:rFonts w:ascii="Wingdings" w:hAnsi="Wingdings" w:hint="default"/>
        <w:b/>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E2B82"/>
    <w:rsid w:val="001252C2"/>
    <w:rsid w:val="00162166"/>
    <w:rsid w:val="003F267C"/>
    <w:rsid w:val="008F45BF"/>
    <w:rsid w:val="00DA1104"/>
    <w:rsid w:val="00EE2B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1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0235274753msonormal">
    <w:name w:val="yiv0235274753msonormal"/>
    <w:basedOn w:val="Normal"/>
    <w:rsid w:val="00EE2B8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yiv0235274753gmail-msonospacing">
    <w:name w:val="yiv0235274753gmail-msonospacing"/>
    <w:basedOn w:val="Normal"/>
    <w:rsid w:val="00EE2B8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EE2B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2B82"/>
  </w:style>
  <w:style w:type="paragraph" w:styleId="Piedepgina">
    <w:name w:val="footer"/>
    <w:basedOn w:val="Normal"/>
    <w:link w:val="PiedepginaCar"/>
    <w:uiPriority w:val="99"/>
    <w:unhideWhenUsed/>
    <w:rsid w:val="00EE2B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2B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0235274753msonormal">
    <w:name w:val="yiv0235274753msonormal"/>
    <w:basedOn w:val="Normal"/>
    <w:rsid w:val="00EE2B8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yiv0235274753gmail-msonospacing">
    <w:name w:val="yiv0235274753gmail-msonospacing"/>
    <w:basedOn w:val="Normal"/>
    <w:rsid w:val="00EE2B8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EE2B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2B82"/>
  </w:style>
  <w:style w:type="paragraph" w:styleId="Piedepgina">
    <w:name w:val="footer"/>
    <w:basedOn w:val="Normal"/>
    <w:link w:val="PiedepginaCar"/>
    <w:uiPriority w:val="99"/>
    <w:unhideWhenUsed/>
    <w:rsid w:val="00EE2B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2B82"/>
  </w:style>
</w:styles>
</file>

<file path=word/webSettings.xml><?xml version="1.0" encoding="utf-8"?>
<w:webSettings xmlns:r="http://schemas.openxmlformats.org/officeDocument/2006/relationships" xmlns:w="http://schemas.openxmlformats.org/wordprocessingml/2006/main">
  <w:divs>
    <w:div w:id="185815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4362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 02</cp:lastModifiedBy>
  <cp:revision>2</cp:revision>
  <dcterms:created xsi:type="dcterms:W3CDTF">2017-11-22T20:44:00Z</dcterms:created>
  <dcterms:modified xsi:type="dcterms:W3CDTF">2017-11-22T20:44:00Z</dcterms:modified>
</cp:coreProperties>
</file>